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63693E" w:rsidTr="002A485E">
        <w:tc>
          <w:tcPr>
            <w:tcW w:w="2628" w:type="dxa"/>
          </w:tcPr>
          <w:p w:rsidR="0063693E" w:rsidRDefault="00067D8A">
            <w:bookmarkStart w:id="0" w:name="_GoBack"/>
            <w:bookmarkEnd w:id="0"/>
            <w:r>
              <w:rPr>
                <w:noProof/>
              </w:rPr>
              <w:drawing>
                <wp:inline distT="0" distB="0" distL="0" distR="0">
                  <wp:extent cx="1485900" cy="49530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11088" w:type="dxa"/>
          </w:tcPr>
          <w:p w:rsidR="0063693E" w:rsidRDefault="00E5498C" w:rsidP="00320EF9">
            <w:pPr>
              <w:pStyle w:val="Heading1"/>
            </w:pPr>
            <w:r>
              <w:t xml:space="preserve">Progress </w:t>
            </w:r>
            <w:r w:rsidR="0063693E">
              <w:t>Report on Revi</w:t>
            </w:r>
            <w:r w:rsidR="00E82617">
              <w:t xml:space="preserve">ew of </w:t>
            </w:r>
            <w:r w:rsidR="00067D8A">
              <w:t>Chemistry and Biomolecular Sciences (CBMS)</w:t>
            </w:r>
            <w:r w:rsidR="00AA0F35">
              <w:t xml:space="preserve"> 21-22 July 2011</w:t>
            </w:r>
          </w:p>
        </w:tc>
      </w:tr>
    </w:tbl>
    <w:p w:rsidR="0063693E" w:rsidRDefault="0063693E" w:rsidP="0063693E">
      <w:pPr>
        <w:pStyle w:val="Heading2"/>
      </w:pPr>
      <w:r>
        <w:t>Implementation of Findings and Recommendations</w:t>
      </w:r>
    </w:p>
    <w:p w:rsidR="0063693E" w:rsidRDefault="0063693E" w:rsidP="0063693E">
      <w:pPr>
        <w:pStyle w:val="Heading3"/>
        <w:numPr>
          <w:ilvl w:val="0"/>
          <w:numId w:val="1"/>
        </w:numPr>
      </w:pPr>
      <w:r>
        <w:t>Governance,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7D549D">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7052B" w:rsidRDefault="00E7052B" w:rsidP="0063693E">
            <w:pPr>
              <w:rPr>
                <w:rFonts w:asciiTheme="minorHAnsi" w:hAnsiTheme="minorHAnsi" w:cstheme="minorHAnsi"/>
                <w:sz w:val="22"/>
                <w:szCs w:val="22"/>
              </w:rPr>
            </w:pPr>
            <w:r w:rsidRPr="00E7052B">
              <w:rPr>
                <w:rFonts w:asciiTheme="minorHAnsi" w:hAnsiTheme="minorHAnsi" w:cstheme="minorHAnsi"/>
                <w:sz w:val="22"/>
                <w:szCs w:val="22"/>
              </w:rPr>
              <w:t>1</w:t>
            </w:r>
          </w:p>
        </w:tc>
        <w:tc>
          <w:tcPr>
            <w:tcW w:w="3612" w:type="dxa"/>
          </w:tcPr>
          <w:p w:rsidR="0063693E" w:rsidRPr="00E7052B" w:rsidRDefault="00E7052B" w:rsidP="0063693E">
            <w:pPr>
              <w:rPr>
                <w:rFonts w:asciiTheme="minorHAnsi" w:hAnsiTheme="minorHAnsi" w:cstheme="minorHAnsi"/>
                <w:sz w:val="22"/>
                <w:szCs w:val="22"/>
              </w:rPr>
            </w:pPr>
            <w:r w:rsidRPr="00E7052B">
              <w:rPr>
                <w:rFonts w:asciiTheme="minorHAnsi" w:hAnsiTheme="minorHAnsi" w:cstheme="minorHAnsi"/>
                <w:sz w:val="22"/>
                <w:szCs w:val="22"/>
              </w:rPr>
              <w:t>Changes in management st</w:t>
            </w:r>
            <w:r>
              <w:rPr>
                <w:rFonts w:asciiTheme="minorHAnsi" w:hAnsiTheme="minorHAnsi" w:cstheme="minorHAnsi"/>
                <w:sz w:val="22"/>
                <w:szCs w:val="22"/>
              </w:rPr>
              <w:t>ructure and action with the aim of broader representation and leading to greater transparency of decision-making process</w:t>
            </w:r>
          </w:p>
        </w:tc>
        <w:tc>
          <w:tcPr>
            <w:tcW w:w="1802" w:type="dxa"/>
          </w:tcPr>
          <w:p w:rsidR="0063693E" w:rsidRPr="00E7052B" w:rsidRDefault="00E904B0" w:rsidP="0063693E">
            <w:pPr>
              <w:rPr>
                <w:rFonts w:asciiTheme="minorHAnsi" w:hAnsiTheme="minorHAnsi" w:cstheme="minorHAnsi"/>
                <w:sz w:val="22"/>
                <w:szCs w:val="22"/>
              </w:rPr>
            </w:pPr>
            <w:r>
              <w:rPr>
                <w:rFonts w:asciiTheme="minorHAnsi" w:hAnsiTheme="minorHAnsi" w:cstheme="minorHAnsi"/>
                <w:sz w:val="22"/>
                <w:szCs w:val="22"/>
              </w:rPr>
              <w:t xml:space="preserve">HOD </w:t>
            </w:r>
          </w:p>
        </w:tc>
        <w:tc>
          <w:tcPr>
            <w:tcW w:w="7654" w:type="dxa"/>
          </w:tcPr>
          <w:p w:rsidR="0063693E" w:rsidRPr="00E7052B" w:rsidRDefault="00E904B0" w:rsidP="00CE1D05">
            <w:pPr>
              <w:rPr>
                <w:rFonts w:asciiTheme="minorHAnsi" w:hAnsiTheme="minorHAnsi" w:cstheme="minorHAnsi"/>
                <w:sz w:val="22"/>
                <w:szCs w:val="22"/>
              </w:rPr>
            </w:pPr>
            <w:r>
              <w:rPr>
                <w:rFonts w:asciiTheme="minorHAnsi" w:hAnsiTheme="minorHAnsi" w:cstheme="minorHAnsi"/>
                <w:sz w:val="22"/>
                <w:szCs w:val="22"/>
              </w:rPr>
              <w:t>HAT (Head Advising Team) stays as is. It was cleared that HAT is not a decision-making body but rather making recommendations on various matters to HOD and the Dept meeting</w:t>
            </w:r>
            <w:r w:rsidR="00CE1D05">
              <w:rPr>
                <w:rFonts w:asciiTheme="minorHAnsi" w:hAnsiTheme="minorHAnsi" w:cstheme="minorHAnsi"/>
                <w:sz w:val="22"/>
                <w:szCs w:val="22"/>
              </w:rPr>
              <w:t xml:space="preserve"> where quite a few decisions are being made</w:t>
            </w:r>
            <w:r>
              <w:rPr>
                <w:rFonts w:asciiTheme="minorHAnsi" w:hAnsiTheme="minorHAnsi" w:cstheme="minorHAnsi"/>
                <w:sz w:val="22"/>
                <w:szCs w:val="22"/>
              </w:rPr>
              <w:t xml:space="preserve">. HAT is open for anybody to attend as an observer and minutes are available </w:t>
            </w:r>
            <w:r w:rsidR="00CE1D05">
              <w:rPr>
                <w:rFonts w:asciiTheme="minorHAnsi" w:hAnsiTheme="minorHAnsi" w:cstheme="minorHAnsi"/>
                <w:sz w:val="22"/>
                <w:szCs w:val="22"/>
              </w:rPr>
              <w:t>on</w:t>
            </w:r>
            <w:r>
              <w:rPr>
                <w:rFonts w:asciiTheme="minorHAnsi" w:hAnsiTheme="minorHAnsi" w:cstheme="minorHAnsi"/>
                <w:sz w:val="22"/>
                <w:szCs w:val="22"/>
              </w:rPr>
              <w:t xml:space="preserve"> the </w:t>
            </w:r>
            <w:r w:rsidR="00CE1D05">
              <w:rPr>
                <w:rFonts w:asciiTheme="minorHAnsi" w:hAnsiTheme="minorHAnsi" w:cstheme="minorHAnsi"/>
                <w:sz w:val="22"/>
                <w:szCs w:val="22"/>
              </w:rPr>
              <w:t>departmental w</w:t>
            </w:r>
            <w:r>
              <w:rPr>
                <w:rFonts w:asciiTheme="minorHAnsi" w:hAnsiTheme="minorHAnsi" w:cstheme="minorHAnsi"/>
                <w:sz w:val="22"/>
                <w:szCs w:val="22"/>
              </w:rPr>
              <w:t>iki. Chairs of L&amp;T and R&amp;PG committees will be invited to attend when appropriate.</w:t>
            </w:r>
          </w:p>
        </w:tc>
      </w:tr>
      <w:tr w:rsidR="0063693E" w:rsidTr="00654044">
        <w:tc>
          <w:tcPr>
            <w:tcW w:w="648" w:type="dxa"/>
          </w:tcPr>
          <w:p w:rsidR="0063693E" w:rsidRPr="00E7052B" w:rsidRDefault="00E7052B" w:rsidP="0063693E">
            <w:pPr>
              <w:rPr>
                <w:rFonts w:asciiTheme="minorHAnsi" w:hAnsiTheme="minorHAnsi" w:cstheme="minorHAnsi"/>
                <w:sz w:val="22"/>
                <w:szCs w:val="22"/>
              </w:rPr>
            </w:pPr>
            <w:r>
              <w:rPr>
                <w:rFonts w:asciiTheme="minorHAnsi" w:hAnsiTheme="minorHAnsi" w:cstheme="minorHAnsi"/>
                <w:sz w:val="22"/>
                <w:szCs w:val="22"/>
              </w:rPr>
              <w:t>2</w:t>
            </w:r>
          </w:p>
        </w:tc>
        <w:tc>
          <w:tcPr>
            <w:tcW w:w="3612" w:type="dxa"/>
          </w:tcPr>
          <w:p w:rsidR="0063693E" w:rsidRPr="00E7052B" w:rsidRDefault="00E7052B" w:rsidP="0063693E">
            <w:pPr>
              <w:rPr>
                <w:rFonts w:asciiTheme="minorHAnsi" w:hAnsiTheme="minorHAnsi" w:cstheme="minorHAnsi"/>
                <w:sz w:val="22"/>
                <w:szCs w:val="22"/>
              </w:rPr>
            </w:pPr>
            <w:r>
              <w:rPr>
                <w:rFonts w:asciiTheme="minorHAnsi" w:hAnsiTheme="minorHAnsi" w:cstheme="minorHAnsi"/>
                <w:sz w:val="22"/>
                <w:szCs w:val="22"/>
              </w:rPr>
              <w:t>A communications strategy should be developed and distributed for discussion</w:t>
            </w:r>
          </w:p>
        </w:tc>
        <w:tc>
          <w:tcPr>
            <w:tcW w:w="1802" w:type="dxa"/>
          </w:tcPr>
          <w:p w:rsidR="00F204ED" w:rsidRPr="00E7052B" w:rsidRDefault="00657623" w:rsidP="0063693E">
            <w:pPr>
              <w:rPr>
                <w:rFonts w:asciiTheme="minorHAnsi" w:hAnsiTheme="minorHAnsi" w:cstheme="minorHAnsi"/>
                <w:sz w:val="22"/>
                <w:szCs w:val="22"/>
              </w:rPr>
            </w:pPr>
            <w:r>
              <w:rPr>
                <w:rFonts w:asciiTheme="minorHAnsi" w:hAnsiTheme="minorHAnsi" w:cstheme="minorHAnsi"/>
                <w:sz w:val="22"/>
                <w:szCs w:val="22"/>
              </w:rPr>
              <w:t>HAT</w:t>
            </w:r>
          </w:p>
        </w:tc>
        <w:tc>
          <w:tcPr>
            <w:tcW w:w="7654" w:type="dxa"/>
          </w:tcPr>
          <w:p w:rsidR="0063693E" w:rsidRPr="00E7052B" w:rsidRDefault="00CE1D05" w:rsidP="00AA6D35">
            <w:pPr>
              <w:rPr>
                <w:rFonts w:asciiTheme="minorHAnsi" w:hAnsiTheme="minorHAnsi" w:cstheme="minorHAnsi"/>
                <w:sz w:val="22"/>
                <w:szCs w:val="22"/>
              </w:rPr>
            </w:pPr>
            <w:r>
              <w:rPr>
                <w:rFonts w:asciiTheme="minorHAnsi" w:hAnsiTheme="minorHAnsi" w:cstheme="minorHAnsi"/>
                <w:sz w:val="22"/>
                <w:szCs w:val="22"/>
              </w:rPr>
              <w:t>See above actions. We planned to organise a monthly morning tea for all staff and occasional guests from other departments but that has not happened mainly because of timetabl</w:t>
            </w:r>
            <w:r w:rsidR="00AA6D35">
              <w:rPr>
                <w:rFonts w:asciiTheme="minorHAnsi" w:hAnsiTheme="minorHAnsi" w:cstheme="minorHAnsi"/>
                <w:sz w:val="22"/>
                <w:szCs w:val="22"/>
              </w:rPr>
              <w:t>ing</w:t>
            </w:r>
            <w:r>
              <w:rPr>
                <w:rFonts w:asciiTheme="minorHAnsi" w:hAnsiTheme="minorHAnsi" w:cstheme="minorHAnsi"/>
                <w:sz w:val="22"/>
                <w:szCs w:val="22"/>
              </w:rPr>
              <w:t xml:space="preserve"> issues. We may try again in 2013. All meeting minutes etc are available for everybody on the departmental wiki. Also, a summary of the DAC meeting is </w:t>
            </w:r>
            <w:r w:rsidR="00AA6D35">
              <w:rPr>
                <w:rFonts w:asciiTheme="minorHAnsi" w:hAnsiTheme="minorHAnsi" w:cstheme="minorHAnsi"/>
                <w:sz w:val="22"/>
                <w:szCs w:val="22"/>
              </w:rPr>
              <w:t>emailed to staff after each meeting.</w:t>
            </w:r>
            <w:r w:rsidR="00657623">
              <w:rPr>
                <w:rFonts w:asciiTheme="minorHAnsi" w:hAnsiTheme="minorHAnsi" w:cstheme="minorHAnsi"/>
                <w:sz w:val="22"/>
                <w:szCs w:val="22"/>
              </w:rPr>
              <w:t xml:space="preserve"> </w:t>
            </w:r>
          </w:p>
        </w:tc>
      </w:tr>
      <w:tr w:rsidR="00E7052B" w:rsidTr="00654044">
        <w:tc>
          <w:tcPr>
            <w:tcW w:w="648" w:type="dxa"/>
          </w:tcPr>
          <w:p w:rsidR="00E7052B" w:rsidRDefault="00E7052B" w:rsidP="0063693E">
            <w:pPr>
              <w:rPr>
                <w:rFonts w:asciiTheme="minorHAnsi" w:hAnsiTheme="minorHAnsi" w:cstheme="minorHAnsi"/>
                <w:sz w:val="22"/>
                <w:szCs w:val="22"/>
              </w:rPr>
            </w:pPr>
            <w:r>
              <w:rPr>
                <w:rFonts w:asciiTheme="minorHAnsi" w:hAnsiTheme="minorHAnsi" w:cstheme="minorHAnsi"/>
                <w:sz w:val="22"/>
                <w:szCs w:val="22"/>
              </w:rPr>
              <w:t>3</w:t>
            </w:r>
          </w:p>
        </w:tc>
        <w:tc>
          <w:tcPr>
            <w:tcW w:w="3612" w:type="dxa"/>
          </w:tcPr>
          <w:p w:rsidR="00E7052B" w:rsidRDefault="00E7052B" w:rsidP="0063693E">
            <w:pPr>
              <w:rPr>
                <w:rFonts w:asciiTheme="minorHAnsi" w:hAnsiTheme="minorHAnsi" w:cstheme="minorHAnsi"/>
                <w:sz w:val="22"/>
                <w:szCs w:val="22"/>
              </w:rPr>
            </w:pPr>
            <w:r>
              <w:rPr>
                <w:rFonts w:asciiTheme="minorHAnsi" w:hAnsiTheme="minorHAnsi" w:cstheme="minorHAnsi"/>
                <w:sz w:val="22"/>
                <w:szCs w:val="22"/>
              </w:rPr>
              <w:t>Schedule of formal planning day(s) to review departmental teaching and research programs with the aim of preparing an annual operational plan and updated strategic plan</w:t>
            </w:r>
          </w:p>
        </w:tc>
        <w:tc>
          <w:tcPr>
            <w:tcW w:w="1802" w:type="dxa"/>
          </w:tcPr>
          <w:p w:rsidR="00E7052B" w:rsidRPr="00E7052B" w:rsidRDefault="00657623" w:rsidP="0063693E">
            <w:pPr>
              <w:rPr>
                <w:rFonts w:asciiTheme="minorHAnsi" w:hAnsiTheme="minorHAnsi" w:cstheme="minorHAnsi"/>
                <w:sz w:val="22"/>
                <w:szCs w:val="22"/>
              </w:rPr>
            </w:pPr>
            <w:r>
              <w:rPr>
                <w:rFonts w:asciiTheme="minorHAnsi" w:hAnsiTheme="minorHAnsi" w:cstheme="minorHAnsi"/>
                <w:sz w:val="22"/>
                <w:szCs w:val="22"/>
              </w:rPr>
              <w:t>L&amp;T and R&amp;PG committees</w:t>
            </w:r>
          </w:p>
        </w:tc>
        <w:tc>
          <w:tcPr>
            <w:tcW w:w="7654" w:type="dxa"/>
          </w:tcPr>
          <w:p w:rsidR="00E7052B" w:rsidRPr="00E7052B" w:rsidRDefault="00AA6D35" w:rsidP="00AA6D35">
            <w:pPr>
              <w:rPr>
                <w:rFonts w:asciiTheme="minorHAnsi" w:hAnsiTheme="minorHAnsi" w:cstheme="minorHAnsi"/>
                <w:sz w:val="22"/>
                <w:szCs w:val="22"/>
              </w:rPr>
            </w:pPr>
            <w:r>
              <w:rPr>
                <w:rFonts w:asciiTheme="minorHAnsi" w:hAnsiTheme="minorHAnsi" w:cstheme="minorHAnsi"/>
                <w:sz w:val="22"/>
                <w:szCs w:val="22"/>
              </w:rPr>
              <w:t>Formal L&amp;T planning day was held on 14 Nov 2011, the day was well attended and very successful. A research planning day was not held in 2012</w:t>
            </w:r>
            <w:r w:rsidR="00657623">
              <w:rPr>
                <w:rFonts w:asciiTheme="minorHAnsi" w:hAnsiTheme="minorHAnsi" w:cstheme="minorHAnsi"/>
                <w:sz w:val="22"/>
                <w:szCs w:val="22"/>
              </w:rPr>
              <w:t xml:space="preserve"> but will be scheduled for 2013</w:t>
            </w:r>
            <w:r>
              <w:rPr>
                <w:rFonts w:asciiTheme="minorHAnsi" w:hAnsiTheme="minorHAnsi" w:cstheme="minorHAnsi"/>
                <w:sz w:val="22"/>
                <w:szCs w:val="22"/>
              </w:rPr>
              <w:t xml:space="preserve">. </w:t>
            </w:r>
          </w:p>
        </w:tc>
      </w:tr>
      <w:tr w:rsidR="00E7052B" w:rsidTr="00654044">
        <w:tc>
          <w:tcPr>
            <w:tcW w:w="648" w:type="dxa"/>
          </w:tcPr>
          <w:p w:rsidR="00E7052B" w:rsidRDefault="00E7052B" w:rsidP="0063693E">
            <w:pPr>
              <w:rPr>
                <w:rFonts w:asciiTheme="minorHAnsi" w:hAnsiTheme="minorHAnsi" w:cstheme="minorHAnsi"/>
                <w:sz w:val="22"/>
                <w:szCs w:val="22"/>
              </w:rPr>
            </w:pPr>
            <w:r>
              <w:rPr>
                <w:rFonts w:asciiTheme="minorHAnsi" w:hAnsiTheme="minorHAnsi" w:cstheme="minorHAnsi"/>
                <w:sz w:val="22"/>
                <w:szCs w:val="22"/>
              </w:rPr>
              <w:t>4</w:t>
            </w:r>
          </w:p>
        </w:tc>
        <w:tc>
          <w:tcPr>
            <w:tcW w:w="3612" w:type="dxa"/>
          </w:tcPr>
          <w:p w:rsidR="00E7052B" w:rsidRDefault="00E7052B" w:rsidP="0063693E">
            <w:pPr>
              <w:rPr>
                <w:rFonts w:asciiTheme="minorHAnsi" w:hAnsiTheme="minorHAnsi" w:cstheme="minorHAnsi"/>
                <w:sz w:val="22"/>
                <w:szCs w:val="22"/>
              </w:rPr>
            </w:pPr>
            <w:r>
              <w:rPr>
                <w:rFonts w:asciiTheme="minorHAnsi" w:hAnsiTheme="minorHAnsi" w:cstheme="minorHAnsi"/>
                <w:sz w:val="22"/>
                <w:szCs w:val="22"/>
              </w:rPr>
              <w:t>Creation of a research and Research Training Committee and appointment of a Director/Head Research and Director/Head of Teaching positions</w:t>
            </w:r>
          </w:p>
        </w:tc>
        <w:tc>
          <w:tcPr>
            <w:tcW w:w="1802" w:type="dxa"/>
          </w:tcPr>
          <w:p w:rsidR="00E7052B" w:rsidRPr="00E7052B" w:rsidRDefault="00657623" w:rsidP="0063693E">
            <w:pPr>
              <w:rPr>
                <w:rFonts w:asciiTheme="minorHAnsi" w:hAnsiTheme="minorHAnsi" w:cstheme="minorHAnsi"/>
                <w:sz w:val="22"/>
                <w:szCs w:val="22"/>
              </w:rPr>
            </w:pPr>
            <w:r>
              <w:rPr>
                <w:rFonts w:asciiTheme="minorHAnsi" w:hAnsiTheme="minorHAnsi" w:cstheme="minorHAnsi"/>
                <w:sz w:val="22"/>
                <w:szCs w:val="22"/>
              </w:rPr>
              <w:t>HOD</w:t>
            </w:r>
          </w:p>
        </w:tc>
        <w:tc>
          <w:tcPr>
            <w:tcW w:w="7654" w:type="dxa"/>
          </w:tcPr>
          <w:p w:rsidR="00E7052B" w:rsidRPr="00E7052B" w:rsidRDefault="00657623" w:rsidP="00657623">
            <w:pPr>
              <w:rPr>
                <w:rFonts w:asciiTheme="minorHAnsi" w:hAnsiTheme="minorHAnsi" w:cstheme="minorHAnsi"/>
                <w:sz w:val="22"/>
                <w:szCs w:val="22"/>
              </w:rPr>
            </w:pPr>
            <w:r>
              <w:rPr>
                <w:rFonts w:asciiTheme="minorHAnsi" w:hAnsiTheme="minorHAnsi" w:cstheme="minorHAnsi"/>
                <w:sz w:val="22"/>
                <w:szCs w:val="22"/>
              </w:rPr>
              <w:t xml:space="preserve">Research and Research Training (R&amp;PG) committee has been created by combining the Research and Postgraduate committees with Prof Karuso in the chair. A/Prof Try is the chair of our Learning and Teaching committee. </w:t>
            </w:r>
          </w:p>
        </w:tc>
      </w:tr>
    </w:tbl>
    <w:p w:rsidR="0063693E" w:rsidRDefault="0063693E" w:rsidP="0063693E">
      <w:pPr>
        <w:pStyle w:val="Heading3"/>
        <w:numPr>
          <w:ilvl w:val="0"/>
          <w:numId w:val="1"/>
        </w:numPr>
      </w:pPr>
      <w:r>
        <w:lastRenderedPageBreak/>
        <w:t>Academic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7052B" w:rsidRDefault="00E7052B" w:rsidP="00852EDB">
            <w:pPr>
              <w:rPr>
                <w:rFonts w:asciiTheme="minorHAnsi" w:hAnsiTheme="minorHAnsi" w:cstheme="minorHAnsi"/>
                <w:sz w:val="22"/>
                <w:szCs w:val="22"/>
              </w:rPr>
            </w:pPr>
            <w:r>
              <w:rPr>
                <w:rFonts w:asciiTheme="minorHAnsi" w:hAnsiTheme="minorHAnsi" w:cstheme="minorHAnsi"/>
                <w:sz w:val="22"/>
                <w:szCs w:val="22"/>
              </w:rPr>
              <w:t>5</w:t>
            </w:r>
          </w:p>
        </w:tc>
        <w:tc>
          <w:tcPr>
            <w:tcW w:w="3612" w:type="dxa"/>
          </w:tcPr>
          <w:p w:rsidR="0063693E" w:rsidRPr="00E7052B" w:rsidRDefault="00E7052B" w:rsidP="00852EDB">
            <w:pPr>
              <w:rPr>
                <w:rFonts w:asciiTheme="minorHAnsi" w:hAnsiTheme="minorHAnsi" w:cstheme="minorHAnsi"/>
                <w:sz w:val="22"/>
                <w:szCs w:val="22"/>
              </w:rPr>
            </w:pPr>
            <w:r>
              <w:rPr>
                <w:rFonts w:asciiTheme="minorHAnsi" w:hAnsiTheme="minorHAnsi" w:cstheme="minorHAnsi"/>
                <w:sz w:val="22"/>
                <w:szCs w:val="22"/>
              </w:rPr>
              <w:t>Majors in Chemistry and in Biomolecular Sciences should be retained</w:t>
            </w:r>
          </w:p>
        </w:tc>
        <w:tc>
          <w:tcPr>
            <w:tcW w:w="1802" w:type="dxa"/>
          </w:tcPr>
          <w:p w:rsidR="0063693E" w:rsidRPr="00E7052B" w:rsidRDefault="00657623" w:rsidP="00852EDB">
            <w:pPr>
              <w:rPr>
                <w:rFonts w:asciiTheme="minorHAnsi" w:hAnsiTheme="minorHAnsi" w:cstheme="minorHAnsi"/>
                <w:sz w:val="22"/>
                <w:szCs w:val="22"/>
              </w:rPr>
            </w:pPr>
            <w:r>
              <w:rPr>
                <w:rFonts w:asciiTheme="minorHAnsi" w:hAnsiTheme="minorHAnsi" w:cstheme="minorHAnsi"/>
                <w:sz w:val="22"/>
                <w:szCs w:val="22"/>
              </w:rPr>
              <w:t>HOD</w:t>
            </w:r>
          </w:p>
        </w:tc>
        <w:tc>
          <w:tcPr>
            <w:tcW w:w="7654" w:type="dxa"/>
          </w:tcPr>
          <w:p w:rsidR="0063693E" w:rsidRPr="00E7052B" w:rsidRDefault="00657623" w:rsidP="00F64435">
            <w:pPr>
              <w:rPr>
                <w:rFonts w:asciiTheme="minorHAnsi" w:hAnsiTheme="minorHAnsi" w:cstheme="minorHAnsi"/>
                <w:sz w:val="22"/>
                <w:szCs w:val="22"/>
              </w:rPr>
            </w:pPr>
            <w:r>
              <w:rPr>
                <w:rFonts w:asciiTheme="minorHAnsi" w:hAnsiTheme="minorHAnsi" w:cstheme="minorHAnsi"/>
                <w:sz w:val="22"/>
                <w:szCs w:val="22"/>
              </w:rPr>
              <w:t>Majors have been retained for now.</w:t>
            </w:r>
            <w:r w:rsidR="00F64435">
              <w:rPr>
                <w:rFonts w:asciiTheme="minorHAnsi" w:hAnsiTheme="minorHAnsi" w:cstheme="minorHAnsi"/>
                <w:sz w:val="22"/>
                <w:szCs w:val="22"/>
              </w:rPr>
              <w:t xml:space="preserve"> There is still work to do to better integrate the two majors as our strategic position is in operating at the interphase of molecular aspects </w:t>
            </w:r>
            <w:r w:rsidR="009E6789">
              <w:rPr>
                <w:rFonts w:asciiTheme="minorHAnsi" w:hAnsiTheme="minorHAnsi" w:cstheme="minorHAnsi"/>
                <w:sz w:val="22"/>
                <w:szCs w:val="22"/>
              </w:rPr>
              <w:t xml:space="preserve">of </w:t>
            </w:r>
            <w:r w:rsidR="00F64435">
              <w:rPr>
                <w:rFonts w:asciiTheme="minorHAnsi" w:hAnsiTheme="minorHAnsi" w:cstheme="minorHAnsi"/>
                <w:sz w:val="22"/>
                <w:szCs w:val="22"/>
              </w:rPr>
              <w:t>biology and chemistry.</w:t>
            </w:r>
          </w:p>
        </w:tc>
      </w:tr>
      <w:tr w:rsidR="0063693E" w:rsidTr="00654044">
        <w:tc>
          <w:tcPr>
            <w:tcW w:w="648" w:type="dxa"/>
          </w:tcPr>
          <w:p w:rsidR="0063693E" w:rsidRPr="00E7052B" w:rsidRDefault="00E7052B" w:rsidP="00852EDB">
            <w:pPr>
              <w:rPr>
                <w:rFonts w:asciiTheme="minorHAnsi" w:hAnsiTheme="minorHAnsi" w:cstheme="minorHAnsi"/>
                <w:sz w:val="22"/>
                <w:szCs w:val="22"/>
              </w:rPr>
            </w:pPr>
            <w:r>
              <w:rPr>
                <w:rFonts w:asciiTheme="minorHAnsi" w:hAnsiTheme="minorHAnsi" w:cstheme="minorHAnsi"/>
                <w:sz w:val="22"/>
                <w:szCs w:val="22"/>
              </w:rPr>
              <w:t>6</w:t>
            </w:r>
          </w:p>
        </w:tc>
        <w:tc>
          <w:tcPr>
            <w:tcW w:w="3612" w:type="dxa"/>
          </w:tcPr>
          <w:p w:rsidR="0063693E" w:rsidRPr="00E7052B" w:rsidRDefault="00E7052B" w:rsidP="00852EDB">
            <w:pPr>
              <w:rPr>
                <w:rFonts w:asciiTheme="minorHAnsi" w:hAnsiTheme="minorHAnsi" w:cstheme="minorHAnsi"/>
                <w:sz w:val="22"/>
                <w:szCs w:val="22"/>
              </w:rPr>
            </w:pPr>
            <w:r>
              <w:rPr>
                <w:rFonts w:asciiTheme="minorHAnsi" w:hAnsiTheme="minorHAnsi" w:cstheme="minorHAnsi"/>
                <w:sz w:val="22"/>
                <w:szCs w:val="22"/>
              </w:rPr>
              <w:t>Review Chemistry courses with the aim of positioning Chemistry as a central science of importance to a wide variety of disciplines and to improve the pass rate</w:t>
            </w:r>
          </w:p>
        </w:tc>
        <w:tc>
          <w:tcPr>
            <w:tcW w:w="1802" w:type="dxa"/>
          </w:tcPr>
          <w:p w:rsidR="0063693E" w:rsidRPr="00E7052B" w:rsidRDefault="00657623" w:rsidP="00657623">
            <w:pPr>
              <w:rPr>
                <w:rFonts w:asciiTheme="minorHAnsi" w:hAnsiTheme="minorHAnsi" w:cstheme="minorHAnsi"/>
                <w:sz w:val="22"/>
                <w:szCs w:val="22"/>
              </w:rPr>
            </w:pPr>
            <w:r>
              <w:rPr>
                <w:rFonts w:asciiTheme="minorHAnsi" w:hAnsiTheme="minorHAnsi" w:cstheme="minorHAnsi"/>
                <w:sz w:val="22"/>
                <w:szCs w:val="22"/>
              </w:rPr>
              <w:t>L&amp;T committee, HOD</w:t>
            </w:r>
          </w:p>
        </w:tc>
        <w:tc>
          <w:tcPr>
            <w:tcW w:w="7654" w:type="dxa"/>
          </w:tcPr>
          <w:p w:rsidR="0063693E" w:rsidRPr="00E7052B" w:rsidRDefault="00F64435" w:rsidP="00F64435">
            <w:pPr>
              <w:rPr>
                <w:rFonts w:asciiTheme="minorHAnsi" w:hAnsiTheme="minorHAnsi" w:cstheme="minorHAnsi"/>
                <w:sz w:val="22"/>
                <w:szCs w:val="22"/>
              </w:rPr>
            </w:pPr>
            <w:r>
              <w:rPr>
                <w:rFonts w:asciiTheme="minorHAnsi" w:hAnsiTheme="minorHAnsi" w:cstheme="minorHAnsi"/>
                <w:sz w:val="22"/>
                <w:szCs w:val="22"/>
              </w:rPr>
              <w:t>Pass rates have been targeted and they have been better in 2012. Biology has been consulted and consultation with Physics, Geosciences and Human Sciences will follow. An option flagged every now and then is to make chemistry as one of the foundation sciences and hence compulsory for the first year Science students.</w:t>
            </w:r>
          </w:p>
        </w:tc>
      </w:tr>
      <w:tr w:rsidR="00E7052B" w:rsidTr="00654044">
        <w:tc>
          <w:tcPr>
            <w:tcW w:w="648" w:type="dxa"/>
          </w:tcPr>
          <w:p w:rsidR="00E7052B" w:rsidRDefault="00E7052B" w:rsidP="00852EDB">
            <w:pPr>
              <w:rPr>
                <w:rFonts w:asciiTheme="minorHAnsi" w:hAnsiTheme="minorHAnsi" w:cstheme="minorHAnsi"/>
                <w:sz w:val="22"/>
                <w:szCs w:val="22"/>
              </w:rPr>
            </w:pPr>
            <w:r>
              <w:rPr>
                <w:rFonts w:asciiTheme="minorHAnsi" w:hAnsiTheme="minorHAnsi" w:cstheme="minorHAnsi"/>
                <w:sz w:val="22"/>
                <w:szCs w:val="22"/>
              </w:rPr>
              <w:t>7</w:t>
            </w:r>
          </w:p>
        </w:tc>
        <w:tc>
          <w:tcPr>
            <w:tcW w:w="3612" w:type="dxa"/>
          </w:tcPr>
          <w:p w:rsidR="00E7052B" w:rsidRDefault="00E7052B" w:rsidP="00852EDB">
            <w:pPr>
              <w:rPr>
                <w:rFonts w:asciiTheme="minorHAnsi" w:hAnsiTheme="minorHAnsi" w:cstheme="minorHAnsi"/>
                <w:sz w:val="22"/>
                <w:szCs w:val="22"/>
              </w:rPr>
            </w:pPr>
            <w:r>
              <w:rPr>
                <w:rFonts w:asciiTheme="minorHAnsi" w:hAnsiTheme="minorHAnsi" w:cstheme="minorHAnsi"/>
                <w:sz w:val="22"/>
                <w:szCs w:val="22"/>
              </w:rPr>
              <w:t>The strength of the entire Department in Analytical Molecular Science should be harnessed as a potential unifying focus</w:t>
            </w:r>
          </w:p>
        </w:tc>
        <w:tc>
          <w:tcPr>
            <w:tcW w:w="1802" w:type="dxa"/>
          </w:tcPr>
          <w:p w:rsidR="00E7052B" w:rsidRPr="00E7052B" w:rsidRDefault="00F64435" w:rsidP="00852EDB">
            <w:pPr>
              <w:rPr>
                <w:rFonts w:asciiTheme="minorHAnsi" w:hAnsiTheme="minorHAnsi" w:cstheme="minorHAnsi"/>
                <w:sz w:val="22"/>
                <w:szCs w:val="22"/>
              </w:rPr>
            </w:pPr>
            <w:r>
              <w:rPr>
                <w:rFonts w:asciiTheme="minorHAnsi" w:hAnsiTheme="minorHAnsi" w:cstheme="minorHAnsi"/>
                <w:sz w:val="22"/>
                <w:szCs w:val="22"/>
              </w:rPr>
              <w:t>HOD in consultation with academic staff</w:t>
            </w:r>
          </w:p>
        </w:tc>
        <w:tc>
          <w:tcPr>
            <w:tcW w:w="7654" w:type="dxa"/>
          </w:tcPr>
          <w:p w:rsidR="00E7052B" w:rsidRPr="00E7052B" w:rsidRDefault="00F64435" w:rsidP="00F64435">
            <w:pPr>
              <w:rPr>
                <w:rFonts w:asciiTheme="minorHAnsi" w:hAnsiTheme="minorHAnsi" w:cstheme="minorHAnsi"/>
                <w:sz w:val="22"/>
                <w:szCs w:val="22"/>
              </w:rPr>
            </w:pPr>
            <w:r>
              <w:rPr>
                <w:rFonts w:asciiTheme="minorHAnsi" w:hAnsiTheme="minorHAnsi" w:cstheme="minorHAnsi"/>
                <w:sz w:val="22"/>
                <w:szCs w:val="22"/>
              </w:rPr>
              <w:t>The matter has been discussed but not acted upon so far.</w:t>
            </w:r>
          </w:p>
        </w:tc>
      </w:tr>
      <w:tr w:rsidR="00E7052B" w:rsidTr="00654044">
        <w:tc>
          <w:tcPr>
            <w:tcW w:w="648" w:type="dxa"/>
          </w:tcPr>
          <w:p w:rsidR="00E7052B" w:rsidRDefault="00E7052B" w:rsidP="00852EDB">
            <w:pPr>
              <w:rPr>
                <w:rFonts w:asciiTheme="minorHAnsi" w:hAnsiTheme="minorHAnsi" w:cstheme="minorHAnsi"/>
                <w:sz w:val="22"/>
                <w:szCs w:val="22"/>
              </w:rPr>
            </w:pPr>
            <w:r>
              <w:rPr>
                <w:rFonts w:asciiTheme="minorHAnsi" w:hAnsiTheme="minorHAnsi" w:cstheme="minorHAnsi"/>
                <w:sz w:val="22"/>
                <w:szCs w:val="22"/>
              </w:rPr>
              <w:t>8</w:t>
            </w:r>
          </w:p>
        </w:tc>
        <w:tc>
          <w:tcPr>
            <w:tcW w:w="3612" w:type="dxa"/>
          </w:tcPr>
          <w:p w:rsidR="00E7052B" w:rsidRDefault="00E7052B" w:rsidP="00852EDB">
            <w:pPr>
              <w:rPr>
                <w:rFonts w:asciiTheme="minorHAnsi" w:hAnsiTheme="minorHAnsi" w:cstheme="minorHAnsi"/>
                <w:sz w:val="22"/>
                <w:szCs w:val="22"/>
              </w:rPr>
            </w:pPr>
            <w:r>
              <w:rPr>
                <w:rFonts w:asciiTheme="minorHAnsi" w:hAnsiTheme="minorHAnsi" w:cstheme="minorHAnsi"/>
                <w:sz w:val="22"/>
                <w:szCs w:val="22"/>
              </w:rPr>
              <w:t>Review Biology courses with the aim of establishing synergies between BCMS and BIOL that produce a balanced curriculum in the Biological Sciences</w:t>
            </w:r>
          </w:p>
        </w:tc>
        <w:tc>
          <w:tcPr>
            <w:tcW w:w="1802" w:type="dxa"/>
          </w:tcPr>
          <w:p w:rsidR="00E7052B" w:rsidRPr="00E7052B" w:rsidRDefault="00F64435" w:rsidP="00852EDB">
            <w:pPr>
              <w:rPr>
                <w:rFonts w:asciiTheme="minorHAnsi" w:hAnsiTheme="minorHAnsi" w:cstheme="minorHAnsi"/>
                <w:sz w:val="22"/>
                <w:szCs w:val="22"/>
              </w:rPr>
            </w:pPr>
            <w:r>
              <w:rPr>
                <w:rFonts w:asciiTheme="minorHAnsi" w:hAnsiTheme="minorHAnsi" w:cstheme="minorHAnsi"/>
                <w:sz w:val="22"/>
                <w:szCs w:val="22"/>
              </w:rPr>
              <w:t>HOD</w:t>
            </w:r>
            <w:r w:rsidR="007B79BE">
              <w:rPr>
                <w:rFonts w:asciiTheme="minorHAnsi" w:hAnsiTheme="minorHAnsi" w:cstheme="minorHAnsi"/>
                <w:sz w:val="22"/>
                <w:szCs w:val="22"/>
              </w:rPr>
              <w:t>, L&amp;T committee</w:t>
            </w:r>
          </w:p>
        </w:tc>
        <w:tc>
          <w:tcPr>
            <w:tcW w:w="7654" w:type="dxa"/>
          </w:tcPr>
          <w:p w:rsidR="00E7052B" w:rsidRPr="00E7052B" w:rsidRDefault="00F64435" w:rsidP="007B79BE">
            <w:pPr>
              <w:rPr>
                <w:rFonts w:asciiTheme="minorHAnsi" w:hAnsiTheme="minorHAnsi" w:cstheme="minorHAnsi"/>
                <w:sz w:val="22"/>
                <w:szCs w:val="22"/>
              </w:rPr>
            </w:pPr>
            <w:r>
              <w:rPr>
                <w:rFonts w:asciiTheme="minorHAnsi" w:hAnsiTheme="minorHAnsi" w:cstheme="minorHAnsi"/>
                <w:sz w:val="22"/>
                <w:szCs w:val="22"/>
              </w:rPr>
              <w:t>See 6</w:t>
            </w:r>
            <w:r w:rsidR="007B79BE">
              <w:rPr>
                <w:rFonts w:asciiTheme="minorHAnsi" w:hAnsiTheme="minorHAnsi" w:cstheme="minorHAnsi"/>
                <w:sz w:val="22"/>
                <w:szCs w:val="22"/>
              </w:rPr>
              <w:t>; There have</w:t>
            </w:r>
            <w:r>
              <w:rPr>
                <w:rFonts w:asciiTheme="minorHAnsi" w:hAnsiTheme="minorHAnsi" w:cstheme="minorHAnsi"/>
                <w:sz w:val="22"/>
                <w:szCs w:val="22"/>
              </w:rPr>
              <w:t xml:space="preserve"> </w:t>
            </w:r>
            <w:r w:rsidR="007B79BE">
              <w:rPr>
                <w:rFonts w:asciiTheme="minorHAnsi" w:hAnsiTheme="minorHAnsi" w:cstheme="minorHAnsi"/>
                <w:sz w:val="22"/>
                <w:szCs w:val="22"/>
              </w:rPr>
              <w:t>been several discussions between CBMS and Biological Sciences about teaching, especially CBMS103 Organic and Biological Chemistry. We will continue these discussions and bring in other units to build synergies between the programs the departments offer.</w:t>
            </w:r>
          </w:p>
        </w:tc>
      </w:tr>
      <w:tr w:rsidR="00E7052B" w:rsidTr="00654044">
        <w:tc>
          <w:tcPr>
            <w:tcW w:w="648" w:type="dxa"/>
          </w:tcPr>
          <w:p w:rsidR="00E7052B" w:rsidRDefault="00E7052B" w:rsidP="00852EDB">
            <w:pPr>
              <w:rPr>
                <w:rFonts w:asciiTheme="minorHAnsi" w:hAnsiTheme="minorHAnsi" w:cstheme="minorHAnsi"/>
                <w:sz w:val="22"/>
                <w:szCs w:val="22"/>
              </w:rPr>
            </w:pPr>
            <w:r>
              <w:rPr>
                <w:rFonts w:asciiTheme="minorHAnsi" w:hAnsiTheme="minorHAnsi" w:cstheme="minorHAnsi"/>
                <w:sz w:val="22"/>
                <w:szCs w:val="22"/>
              </w:rPr>
              <w:t>9</w:t>
            </w:r>
          </w:p>
        </w:tc>
        <w:tc>
          <w:tcPr>
            <w:tcW w:w="3612" w:type="dxa"/>
          </w:tcPr>
          <w:p w:rsidR="00E7052B" w:rsidRDefault="00E7052B" w:rsidP="00852EDB">
            <w:pPr>
              <w:rPr>
                <w:rFonts w:asciiTheme="minorHAnsi" w:hAnsiTheme="minorHAnsi" w:cstheme="minorHAnsi"/>
                <w:sz w:val="22"/>
                <w:szCs w:val="22"/>
              </w:rPr>
            </w:pPr>
            <w:r>
              <w:rPr>
                <w:rFonts w:asciiTheme="minorHAnsi" w:hAnsiTheme="minorHAnsi" w:cstheme="minorHAnsi"/>
                <w:sz w:val="22"/>
                <w:szCs w:val="22"/>
              </w:rPr>
              <w:t>The breadth of PG courses in Chemistry should be examined and the market for courses in this area should be reassessed with respect to domestic and international student demand</w:t>
            </w:r>
          </w:p>
        </w:tc>
        <w:tc>
          <w:tcPr>
            <w:tcW w:w="1802" w:type="dxa"/>
          </w:tcPr>
          <w:p w:rsidR="00E7052B" w:rsidRPr="00E7052B" w:rsidRDefault="007B79BE" w:rsidP="00852EDB">
            <w:pPr>
              <w:rPr>
                <w:rFonts w:asciiTheme="minorHAnsi" w:hAnsiTheme="minorHAnsi" w:cstheme="minorHAnsi"/>
                <w:sz w:val="22"/>
                <w:szCs w:val="22"/>
              </w:rPr>
            </w:pPr>
            <w:r>
              <w:rPr>
                <w:rFonts w:asciiTheme="minorHAnsi" w:hAnsiTheme="minorHAnsi" w:cstheme="minorHAnsi"/>
                <w:sz w:val="22"/>
                <w:szCs w:val="22"/>
              </w:rPr>
              <w:t>R&amp;PG committee</w:t>
            </w:r>
          </w:p>
        </w:tc>
        <w:tc>
          <w:tcPr>
            <w:tcW w:w="7654" w:type="dxa"/>
          </w:tcPr>
          <w:p w:rsidR="009E6789" w:rsidRDefault="007B79BE" w:rsidP="009E6789">
            <w:pPr>
              <w:rPr>
                <w:rFonts w:asciiTheme="minorHAnsi" w:hAnsiTheme="minorHAnsi" w:cstheme="minorHAnsi"/>
                <w:sz w:val="22"/>
                <w:szCs w:val="22"/>
              </w:rPr>
            </w:pPr>
            <w:r>
              <w:rPr>
                <w:rFonts w:asciiTheme="minorHAnsi" w:hAnsiTheme="minorHAnsi" w:cstheme="minorHAnsi"/>
                <w:sz w:val="22"/>
                <w:szCs w:val="22"/>
              </w:rPr>
              <w:t>The matter has been discussed but not acted upon so far.</w:t>
            </w:r>
            <w:r w:rsidR="009E6789">
              <w:rPr>
                <w:rFonts w:asciiTheme="minorHAnsi" w:hAnsiTheme="minorHAnsi" w:cstheme="minorHAnsi"/>
                <w:sz w:val="22"/>
                <w:szCs w:val="22"/>
              </w:rPr>
              <w:t xml:space="preserve"> </w:t>
            </w:r>
          </w:p>
          <w:p w:rsidR="00E7052B" w:rsidRPr="00E7052B" w:rsidRDefault="00E702E6" w:rsidP="00E702E6">
            <w:pPr>
              <w:rPr>
                <w:rFonts w:asciiTheme="minorHAnsi" w:hAnsiTheme="minorHAnsi" w:cstheme="minorHAnsi"/>
                <w:sz w:val="22"/>
                <w:szCs w:val="22"/>
              </w:rPr>
            </w:pPr>
            <w:r>
              <w:rPr>
                <w:rFonts w:asciiTheme="minorHAnsi" w:hAnsiTheme="minorHAnsi" w:cstheme="minorHAnsi"/>
                <w:sz w:val="22"/>
                <w:szCs w:val="22"/>
              </w:rPr>
              <w:t xml:space="preserve">The </w:t>
            </w:r>
            <w:r w:rsidR="009E6789">
              <w:rPr>
                <w:rFonts w:asciiTheme="minorHAnsi" w:hAnsiTheme="minorHAnsi" w:cstheme="minorHAnsi"/>
                <w:sz w:val="22"/>
                <w:szCs w:val="22"/>
              </w:rPr>
              <w:t>Masters</w:t>
            </w:r>
            <w:r w:rsidR="00FC56ED">
              <w:rPr>
                <w:rFonts w:asciiTheme="minorHAnsi" w:hAnsiTheme="minorHAnsi" w:cstheme="minorHAnsi"/>
                <w:sz w:val="22"/>
                <w:szCs w:val="22"/>
              </w:rPr>
              <w:t xml:space="preserve"> in Radiopharmaceutical Science</w:t>
            </w:r>
            <w:r w:rsidR="009E6789">
              <w:rPr>
                <w:rFonts w:asciiTheme="minorHAnsi" w:hAnsiTheme="minorHAnsi" w:cstheme="minorHAnsi"/>
                <w:sz w:val="22"/>
                <w:szCs w:val="22"/>
              </w:rPr>
              <w:t xml:space="preserve"> program that commenced in 2012 is not running in 2013</w:t>
            </w:r>
            <w:r>
              <w:rPr>
                <w:rFonts w:asciiTheme="minorHAnsi" w:hAnsiTheme="minorHAnsi" w:cstheme="minorHAnsi"/>
                <w:sz w:val="22"/>
                <w:szCs w:val="22"/>
              </w:rPr>
              <w:t>.  A</w:t>
            </w:r>
            <w:r w:rsidR="009E6789">
              <w:rPr>
                <w:rFonts w:asciiTheme="minorHAnsi" w:hAnsiTheme="minorHAnsi" w:cstheme="minorHAnsi"/>
                <w:sz w:val="22"/>
                <w:szCs w:val="22"/>
              </w:rPr>
              <w:t xml:space="preserve">n assessment is being made </w:t>
            </w:r>
            <w:r>
              <w:rPr>
                <w:rFonts w:asciiTheme="minorHAnsi" w:hAnsiTheme="minorHAnsi" w:cstheme="minorHAnsi"/>
                <w:sz w:val="22"/>
                <w:szCs w:val="22"/>
              </w:rPr>
              <w:t>t</w:t>
            </w:r>
            <w:r w:rsidR="00BB739C">
              <w:rPr>
                <w:rFonts w:asciiTheme="minorHAnsi" w:hAnsiTheme="minorHAnsi" w:cstheme="minorHAnsi"/>
                <w:sz w:val="22"/>
                <w:szCs w:val="22"/>
              </w:rPr>
              <w:t>o decide on its</w:t>
            </w:r>
            <w:r w:rsidR="009E6789">
              <w:rPr>
                <w:rFonts w:asciiTheme="minorHAnsi" w:hAnsiTheme="minorHAnsi" w:cstheme="minorHAnsi"/>
                <w:sz w:val="22"/>
                <w:szCs w:val="22"/>
              </w:rPr>
              <w:t xml:space="preserve"> future.</w:t>
            </w:r>
          </w:p>
        </w:tc>
      </w:tr>
    </w:tbl>
    <w:p w:rsidR="00E7052B" w:rsidRDefault="00E7052B" w:rsidP="00E7052B">
      <w:pPr>
        <w:pStyle w:val="Heading3"/>
      </w:pPr>
    </w:p>
    <w:p w:rsidR="00E7052B" w:rsidRDefault="00E7052B">
      <w:pPr>
        <w:rPr>
          <w:rFonts w:ascii="Arial" w:hAnsi="Arial" w:cs="Arial"/>
          <w:b/>
          <w:bCs/>
          <w:sz w:val="26"/>
          <w:szCs w:val="26"/>
        </w:rPr>
      </w:pPr>
      <w:r>
        <w:br w:type="page"/>
      </w:r>
    </w:p>
    <w:p w:rsidR="0063693E" w:rsidRDefault="0063693E" w:rsidP="0063693E">
      <w:pPr>
        <w:pStyle w:val="Heading3"/>
        <w:numPr>
          <w:ilvl w:val="0"/>
          <w:numId w:val="1"/>
        </w:numPr>
      </w:pPr>
      <w:r>
        <w:lastRenderedPageBreak/>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7052B" w:rsidRDefault="009420CB" w:rsidP="00852EDB">
            <w:pPr>
              <w:rPr>
                <w:rFonts w:asciiTheme="minorHAnsi" w:hAnsiTheme="minorHAnsi" w:cstheme="minorHAnsi"/>
                <w:sz w:val="22"/>
                <w:szCs w:val="22"/>
              </w:rPr>
            </w:pPr>
            <w:r>
              <w:rPr>
                <w:rFonts w:asciiTheme="minorHAnsi" w:hAnsiTheme="minorHAnsi" w:cstheme="minorHAnsi"/>
                <w:sz w:val="22"/>
                <w:szCs w:val="22"/>
              </w:rPr>
              <w:t>10</w:t>
            </w:r>
          </w:p>
        </w:tc>
        <w:tc>
          <w:tcPr>
            <w:tcW w:w="3612" w:type="dxa"/>
          </w:tcPr>
          <w:p w:rsidR="0063693E" w:rsidRPr="00E7052B" w:rsidRDefault="009420CB" w:rsidP="00852EDB">
            <w:pPr>
              <w:rPr>
                <w:rFonts w:asciiTheme="minorHAnsi" w:hAnsiTheme="minorHAnsi" w:cstheme="minorHAnsi"/>
                <w:sz w:val="22"/>
                <w:szCs w:val="22"/>
              </w:rPr>
            </w:pPr>
            <w:r>
              <w:rPr>
                <w:rFonts w:asciiTheme="minorHAnsi" w:hAnsiTheme="minorHAnsi" w:cstheme="minorHAnsi"/>
                <w:sz w:val="22"/>
                <w:szCs w:val="22"/>
              </w:rPr>
              <w:t>Collaboration should be developed around associated themes in research and teaching.  The latter being targeted at perhaps a more integrated honours year</w:t>
            </w:r>
          </w:p>
        </w:tc>
        <w:tc>
          <w:tcPr>
            <w:tcW w:w="1802" w:type="dxa"/>
          </w:tcPr>
          <w:p w:rsidR="0063693E" w:rsidRDefault="007B79BE" w:rsidP="00852EDB">
            <w:pPr>
              <w:rPr>
                <w:rFonts w:asciiTheme="minorHAnsi" w:hAnsiTheme="minorHAnsi" w:cstheme="minorHAnsi"/>
                <w:sz w:val="22"/>
                <w:szCs w:val="22"/>
              </w:rPr>
            </w:pPr>
            <w:r>
              <w:rPr>
                <w:rFonts w:asciiTheme="minorHAnsi" w:hAnsiTheme="minorHAnsi" w:cstheme="minorHAnsi"/>
                <w:sz w:val="22"/>
                <w:szCs w:val="22"/>
              </w:rPr>
              <w:t>Hons committee,</w:t>
            </w:r>
          </w:p>
          <w:p w:rsidR="007B79BE" w:rsidRPr="00E7052B" w:rsidRDefault="007B79BE" w:rsidP="00852EDB">
            <w:pPr>
              <w:rPr>
                <w:rFonts w:asciiTheme="minorHAnsi" w:hAnsiTheme="minorHAnsi" w:cstheme="minorHAnsi"/>
                <w:sz w:val="22"/>
                <w:szCs w:val="22"/>
              </w:rPr>
            </w:pPr>
            <w:r>
              <w:rPr>
                <w:rFonts w:asciiTheme="minorHAnsi" w:hAnsiTheme="minorHAnsi" w:cstheme="minorHAnsi"/>
                <w:sz w:val="22"/>
                <w:szCs w:val="22"/>
              </w:rPr>
              <w:t>HOD</w:t>
            </w:r>
          </w:p>
        </w:tc>
        <w:tc>
          <w:tcPr>
            <w:tcW w:w="7654" w:type="dxa"/>
          </w:tcPr>
          <w:p w:rsidR="0063693E" w:rsidRPr="00E7052B" w:rsidRDefault="007B79BE" w:rsidP="007B79BE">
            <w:pPr>
              <w:rPr>
                <w:rFonts w:asciiTheme="minorHAnsi" w:hAnsiTheme="minorHAnsi" w:cstheme="minorHAnsi"/>
                <w:sz w:val="22"/>
                <w:szCs w:val="22"/>
              </w:rPr>
            </w:pPr>
            <w:r>
              <w:rPr>
                <w:rFonts w:asciiTheme="minorHAnsi" w:hAnsiTheme="minorHAnsi" w:cstheme="minorHAnsi"/>
                <w:sz w:val="22"/>
                <w:szCs w:val="22"/>
              </w:rPr>
              <w:t xml:space="preserve">Not relevant as such as Hons will be replaced by MRes. Collaborative aspects will be assessed in the new context. </w:t>
            </w:r>
          </w:p>
        </w:tc>
      </w:tr>
      <w:tr w:rsidR="0063693E" w:rsidTr="00654044">
        <w:tc>
          <w:tcPr>
            <w:tcW w:w="648" w:type="dxa"/>
          </w:tcPr>
          <w:p w:rsidR="0063693E" w:rsidRPr="00E7052B" w:rsidRDefault="009420CB" w:rsidP="00852EDB">
            <w:pPr>
              <w:rPr>
                <w:rFonts w:asciiTheme="minorHAnsi" w:hAnsiTheme="minorHAnsi" w:cstheme="minorHAnsi"/>
                <w:sz w:val="22"/>
                <w:szCs w:val="22"/>
              </w:rPr>
            </w:pPr>
            <w:r>
              <w:rPr>
                <w:rFonts w:asciiTheme="minorHAnsi" w:hAnsiTheme="minorHAnsi" w:cstheme="minorHAnsi"/>
                <w:sz w:val="22"/>
                <w:szCs w:val="22"/>
              </w:rPr>
              <w:t>11</w:t>
            </w:r>
          </w:p>
        </w:tc>
        <w:tc>
          <w:tcPr>
            <w:tcW w:w="3612" w:type="dxa"/>
          </w:tcPr>
          <w:p w:rsidR="0063693E" w:rsidRPr="00E7052B" w:rsidRDefault="009420CB" w:rsidP="00852EDB">
            <w:pPr>
              <w:rPr>
                <w:rFonts w:asciiTheme="minorHAnsi" w:hAnsiTheme="minorHAnsi" w:cstheme="minorHAnsi"/>
                <w:sz w:val="22"/>
                <w:szCs w:val="22"/>
              </w:rPr>
            </w:pPr>
            <w:r>
              <w:rPr>
                <w:rFonts w:asciiTheme="minorHAnsi" w:hAnsiTheme="minorHAnsi" w:cstheme="minorHAnsi"/>
                <w:sz w:val="22"/>
                <w:szCs w:val="22"/>
              </w:rPr>
              <w:t>There should be consideration given to consolidation of analytical service type centres and facilities within the department (esp. MUCAB + NMR + Chemical Analysis) to form a supportable central facility</w:t>
            </w:r>
          </w:p>
        </w:tc>
        <w:tc>
          <w:tcPr>
            <w:tcW w:w="1802" w:type="dxa"/>
          </w:tcPr>
          <w:p w:rsidR="0063693E" w:rsidRPr="00E7052B" w:rsidRDefault="00A519F6" w:rsidP="00852EDB">
            <w:pPr>
              <w:rPr>
                <w:rFonts w:asciiTheme="minorHAnsi" w:hAnsiTheme="minorHAnsi" w:cstheme="minorHAnsi"/>
                <w:sz w:val="22"/>
                <w:szCs w:val="22"/>
              </w:rPr>
            </w:pPr>
            <w:r>
              <w:rPr>
                <w:rFonts w:asciiTheme="minorHAnsi" w:hAnsiTheme="minorHAnsi" w:cstheme="minorHAnsi"/>
                <w:sz w:val="22"/>
                <w:szCs w:val="22"/>
              </w:rPr>
              <w:t>Dean, HOD</w:t>
            </w:r>
          </w:p>
        </w:tc>
        <w:tc>
          <w:tcPr>
            <w:tcW w:w="7654" w:type="dxa"/>
          </w:tcPr>
          <w:p w:rsidR="0063693E" w:rsidRPr="00E7052B" w:rsidRDefault="00A519F6" w:rsidP="00A519F6">
            <w:pPr>
              <w:rPr>
                <w:rFonts w:asciiTheme="minorHAnsi" w:hAnsiTheme="minorHAnsi" w:cstheme="minorHAnsi"/>
                <w:sz w:val="22"/>
                <w:szCs w:val="22"/>
              </w:rPr>
            </w:pPr>
            <w:r>
              <w:rPr>
                <w:rFonts w:asciiTheme="minorHAnsi" w:hAnsiTheme="minorHAnsi" w:cstheme="minorHAnsi"/>
                <w:sz w:val="22"/>
                <w:szCs w:val="22"/>
              </w:rPr>
              <w:t>We feel this is a matter to discuss with the Faculty of Science.</w:t>
            </w:r>
          </w:p>
        </w:tc>
      </w:tr>
    </w:tbl>
    <w:p w:rsidR="00E702E6" w:rsidRDefault="00E702E6"/>
    <w:p w:rsidR="00E702E6" w:rsidRDefault="00E702E6">
      <w:r>
        <w:br w:type="column"/>
      </w:r>
    </w:p>
    <w:p w:rsidR="0063693E" w:rsidRDefault="0063693E" w:rsidP="0063693E">
      <w:pPr>
        <w:pStyle w:val="Heading3"/>
        <w:numPr>
          <w:ilvl w:val="0"/>
          <w:numId w:val="1"/>
        </w:numPr>
      </w:pPr>
      <w:r>
        <w:t>Research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7052B" w:rsidRDefault="00A16230" w:rsidP="00852EDB">
            <w:pPr>
              <w:rPr>
                <w:rFonts w:asciiTheme="minorHAnsi" w:hAnsiTheme="minorHAnsi" w:cstheme="minorHAnsi"/>
                <w:sz w:val="22"/>
                <w:szCs w:val="22"/>
              </w:rPr>
            </w:pPr>
            <w:r>
              <w:rPr>
                <w:rFonts w:asciiTheme="minorHAnsi" w:hAnsiTheme="minorHAnsi" w:cstheme="minorHAnsi"/>
                <w:sz w:val="22"/>
                <w:szCs w:val="22"/>
              </w:rPr>
              <w:t>12</w:t>
            </w:r>
          </w:p>
        </w:tc>
        <w:tc>
          <w:tcPr>
            <w:tcW w:w="3612" w:type="dxa"/>
          </w:tcPr>
          <w:p w:rsidR="0063693E" w:rsidRPr="00E7052B" w:rsidRDefault="00A16230" w:rsidP="00852EDB">
            <w:pPr>
              <w:rPr>
                <w:rFonts w:asciiTheme="minorHAnsi" w:hAnsiTheme="minorHAnsi" w:cstheme="minorHAnsi"/>
                <w:sz w:val="22"/>
                <w:szCs w:val="22"/>
              </w:rPr>
            </w:pPr>
            <w:r>
              <w:rPr>
                <w:rFonts w:asciiTheme="minorHAnsi" w:hAnsiTheme="minorHAnsi" w:cstheme="minorHAnsi"/>
                <w:sz w:val="22"/>
                <w:szCs w:val="22"/>
              </w:rPr>
              <w:t>The Departmental HDR student society (SCABS) should be expanded to include undergraduates and broader postgraduate participation.  A student representative should be nominated who engages with appropriate Departmental committees</w:t>
            </w:r>
          </w:p>
        </w:tc>
        <w:tc>
          <w:tcPr>
            <w:tcW w:w="1802" w:type="dxa"/>
          </w:tcPr>
          <w:p w:rsidR="0063693E" w:rsidRPr="00E7052B" w:rsidRDefault="00A519F6" w:rsidP="00852EDB">
            <w:pPr>
              <w:rPr>
                <w:rFonts w:asciiTheme="minorHAnsi" w:hAnsiTheme="minorHAnsi" w:cstheme="minorHAnsi"/>
                <w:sz w:val="22"/>
                <w:szCs w:val="22"/>
              </w:rPr>
            </w:pPr>
            <w:r>
              <w:rPr>
                <w:rFonts w:asciiTheme="minorHAnsi" w:hAnsiTheme="minorHAnsi" w:cstheme="minorHAnsi"/>
                <w:sz w:val="22"/>
                <w:szCs w:val="22"/>
              </w:rPr>
              <w:t>Outreach committee</w:t>
            </w:r>
          </w:p>
        </w:tc>
        <w:tc>
          <w:tcPr>
            <w:tcW w:w="7654" w:type="dxa"/>
          </w:tcPr>
          <w:p w:rsidR="0063693E" w:rsidRPr="00E7052B" w:rsidRDefault="00A519F6" w:rsidP="00A519F6">
            <w:pPr>
              <w:rPr>
                <w:rFonts w:asciiTheme="minorHAnsi" w:hAnsiTheme="minorHAnsi" w:cstheme="minorHAnsi"/>
                <w:sz w:val="22"/>
                <w:szCs w:val="22"/>
              </w:rPr>
            </w:pPr>
            <w:r>
              <w:rPr>
                <w:rFonts w:asciiTheme="minorHAnsi" w:hAnsiTheme="minorHAnsi" w:cstheme="minorHAnsi"/>
                <w:sz w:val="22"/>
                <w:szCs w:val="22"/>
              </w:rPr>
              <w:t>SCABS has both UG and PG members and this participation profile will be supported. There have been discussions about a student representative to engage with the departmental issues and some names have been brought forward. SCABS Trivia Night was sponsored by industries.</w:t>
            </w:r>
          </w:p>
        </w:tc>
      </w:tr>
      <w:tr w:rsidR="0063693E" w:rsidTr="00654044">
        <w:tc>
          <w:tcPr>
            <w:tcW w:w="648" w:type="dxa"/>
          </w:tcPr>
          <w:p w:rsidR="0063693E" w:rsidRPr="00E7052B" w:rsidRDefault="00CF7D56" w:rsidP="00852EDB">
            <w:pPr>
              <w:rPr>
                <w:rFonts w:asciiTheme="minorHAnsi" w:hAnsiTheme="minorHAnsi" w:cstheme="minorHAnsi"/>
                <w:sz w:val="22"/>
                <w:szCs w:val="22"/>
              </w:rPr>
            </w:pPr>
            <w:r>
              <w:rPr>
                <w:rFonts w:asciiTheme="minorHAnsi" w:hAnsiTheme="minorHAnsi" w:cstheme="minorHAnsi"/>
                <w:sz w:val="22"/>
                <w:szCs w:val="22"/>
              </w:rPr>
              <w:t>13</w:t>
            </w:r>
          </w:p>
        </w:tc>
        <w:tc>
          <w:tcPr>
            <w:tcW w:w="3612" w:type="dxa"/>
          </w:tcPr>
          <w:p w:rsidR="0063693E" w:rsidRPr="00E7052B" w:rsidRDefault="00CF7D56" w:rsidP="00852EDB">
            <w:pPr>
              <w:rPr>
                <w:rFonts w:asciiTheme="minorHAnsi" w:hAnsiTheme="minorHAnsi" w:cstheme="minorHAnsi"/>
                <w:sz w:val="22"/>
                <w:szCs w:val="22"/>
              </w:rPr>
            </w:pPr>
            <w:r>
              <w:rPr>
                <w:rFonts w:asciiTheme="minorHAnsi" w:hAnsiTheme="minorHAnsi" w:cstheme="minorHAnsi"/>
                <w:sz w:val="22"/>
                <w:szCs w:val="22"/>
              </w:rPr>
              <w:t>Develop clearer pathways for the extracurricular/professional development of postgraduate and Early Career Researchers</w:t>
            </w:r>
          </w:p>
        </w:tc>
        <w:tc>
          <w:tcPr>
            <w:tcW w:w="1802" w:type="dxa"/>
          </w:tcPr>
          <w:p w:rsidR="005F6E04" w:rsidRPr="00E7052B" w:rsidRDefault="005F6E04" w:rsidP="00852EDB">
            <w:pPr>
              <w:rPr>
                <w:rFonts w:asciiTheme="minorHAnsi" w:hAnsiTheme="minorHAnsi" w:cstheme="minorHAnsi"/>
                <w:sz w:val="22"/>
                <w:szCs w:val="22"/>
              </w:rPr>
            </w:pPr>
            <w:r>
              <w:rPr>
                <w:rFonts w:asciiTheme="minorHAnsi" w:hAnsiTheme="minorHAnsi" w:cstheme="minorHAnsi"/>
                <w:sz w:val="22"/>
                <w:szCs w:val="22"/>
              </w:rPr>
              <w:t>ECR and PG supervisors, R&amp;PG committee</w:t>
            </w:r>
          </w:p>
        </w:tc>
        <w:tc>
          <w:tcPr>
            <w:tcW w:w="7654" w:type="dxa"/>
          </w:tcPr>
          <w:p w:rsidR="0063693E" w:rsidRPr="00E7052B" w:rsidRDefault="0029299E" w:rsidP="005F6E04">
            <w:pPr>
              <w:rPr>
                <w:rFonts w:asciiTheme="minorHAnsi" w:hAnsiTheme="minorHAnsi" w:cstheme="minorHAnsi"/>
                <w:sz w:val="22"/>
                <w:szCs w:val="22"/>
              </w:rPr>
            </w:pPr>
            <w:r>
              <w:rPr>
                <w:rFonts w:asciiTheme="minorHAnsi" w:hAnsiTheme="minorHAnsi" w:cstheme="minorHAnsi"/>
                <w:sz w:val="22"/>
                <w:szCs w:val="22"/>
              </w:rPr>
              <w:t xml:space="preserve">Clear pathways are not always that clear </w:t>
            </w:r>
            <w:r w:rsidR="00D25FBE">
              <w:rPr>
                <w:rFonts w:asciiTheme="minorHAnsi" w:hAnsiTheme="minorHAnsi" w:cstheme="minorHAnsi"/>
                <w:sz w:val="22"/>
                <w:szCs w:val="22"/>
              </w:rPr>
              <w:t xml:space="preserve">considering that career pathways can be very different for different students. </w:t>
            </w:r>
            <w:r w:rsidR="005F6E04">
              <w:rPr>
                <w:rFonts w:asciiTheme="minorHAnsi" w:hAnsiTheme="minorHAnsi" w:cstheme="minorHAnsi"/>
                <w:sz w:val="22"/>
                <w:szCs w:val="22"/>
              </w:rPr>
              <w:t>Some will st</w:t>
            </w:r>
            <w:r>
              <w:rPr>
                <w:rFonts w:asciiTheme="minorHAnsi" w:hAnsiTheme="minorHAnsi" w:cstheme="minorHAnsi"/>
                <w:sz w:val="22"/>
                <w:szCs w:val="22"/>
              </w:rPr>
              <w:t>ay in academia, some will explore other opportunities; some will stay in Australia and some will work overseas.</w:t>
            </w:r>
            <w:r w:rsidR="005F6E04">
              <w:rPr>
                <w:rFonts w:asciiTheme="minorHAnsi" w:hAnsiTheme="minorHAnsi" w:cstheme="minorHAnsi"/>
                <w:sz w:val="22"/>
                <w:szCs w:val="22"/>
              </w:rPr>
              <w:t xml:space="preserve"> This means that PG students and ECRs are mentored individually by their supervisors who are continuously updating them with international conferences, professional courses and other matters to support their career development. </w:t>
            </w:r>
            <w:r>
              <w:rPr>
                <w:rFonts w:asciiTheme="minorHAnsi" w:hAnsiTheme="minorHAnsi" w:cstheme="minorHAnsi"/>
                <w:sz w:val="22"/>
                <w:szCs w:val="22"/>
              </w:rPr>
              <w:t xml:space="preserve">In general, </w:t>
            </w:r>
            <w:r w:rsidR="005F6E04">
              <w:rPr>
                <w:rFonts w:asciiTheme="minorHAnsi" w:hAnsiTheme="minorHAnsi" w:cstheme="minorHAnsi"/>
                <w:sz w:val="22"/>
                <w:szCs w:val="22"/>
              </w:rPr>
              <w:t xml:space="preserve">CBMS offers its </w:t>
            </w:r>
            <w:r>
              <w:rPr>
                <w:rFonts w:asciiTheme="minorHAnsi" w:hAnsiTheme="minorHAnsi" w:cstheme="minorHAnsi"/>
                <w:sz w:val="22"/>
                <w:szCs w:val="22"/>
              </w:rPr>
              <w:t>Postgraduate students opportunit</w:t>
            </w:r>
            <w:r w:rsidR="005F6E04">
              <w:rPr>
                <w:rFonts w:asciiTheme="minorHAnsi" w:hAnsiTheme="minorHAnsi" w:cstheme="minorHAnsi"/>
                <w:sz w:val="22"/>
                <w:szCs w:val="22"/>
              </w:rPr>
              <w:t xml:space="preserve">ies </w:t>
            </w:r>
            <w:r>
              <w:rPr>
                <w:rFonts w:asciiTheme="minorHAnsi" w:hAnsiTheme="minorHAnsi" w:cstheme="minorHAnsi"/>
                <w:sz w:val="22"/>
                <w:szCs w:val="22"/>
              </w:rPr>
              <w:t xml:space="preserve">to act e.g. </w:t>
            </w:r>
            <w:r w:rsidR="00393D37">
              <w:rPr>
                <w:rFonts w:asciiTheme="minorHAnsi" w:hAnsiTheme="minorHAnsi" w:cstheme="minorHAnsi"/>
                <w:sz w:val="22"/>
                <w:szCs w:val="22"/>
              </w:rPr>
              <w:t xml:space="preserve">as </w:t>
            </w:r>
            <w:r>
              <w:rPr>
                <w:rFonts w:asciiTheme="minorHAnsi" w:hAnsiTheme="minorHAnsi" w:cstheme="minorHAnsi"/>
                <w:sz w:val="22"/>
                <w:szCs w:val="22"/>
              </w:rPr>
              <w:t xml:space="preserve">demonstrators in </w:t>
            </w:r>
            <w:r w:rsidR="005F6E04">
              <w:rPr>
                <w:rFonts w:asciiTheme="minorHAnsi" w:hAnsiTheme="minorHAnsi" w:cstheme="minorHAnsi"/>
                <w:sz w:val="22"/>
                <w:szCs w:val="22"/>
              </w:rPr>
              <w:t xml:space="preserve">the </w:t>
            </w:r>
            <w:r>
              <w:rPr>
                <w:rFonts w:asciiTheme="minorHAnsi" w:hAnsiTheme="minorHAnsi" w:cstheme="minorHAnsi"/>
                <w:sz w:val="22"/>
                <w:szCs w:val="22"/>
              </w:rPr>
              <w:t>units and Early Career Researchers are encouraged to try their hand in delivering lectures where appropriate</w:t>
            </w:r>
            <w:r w:rsidR="005F6E04">
              <w:rPr>
                <w:rFonts w:asciiTheme="minorHAnsi" w:hAnsiTheme="minorHAnsi" w:cstheme="minorHAnsi"/>
                <w:sz w:val="22"/>
                <w:szCs w:val="22"/>
              </w:rPr>
              <w:t xml:space="preserve"> in addition to carrying out research</w:t>
            </w:r>
            <w:r>
              <w:rPr>
                <w:rFonts w:asciiTheme="minorHAnsi" w:hAnsiTheme="minorHAnsi" w:cstheme="minorHAnsi"/>
                <w:sz w:val="22"/>
                <w:szCs w:val="22"/>
              </w:rPr>
              <w:t xml:space="preserve">. </w:t>
            </w:r>
          </w:p>
        </w:tc>
      </w:tr>
    </w:tbl>
    <w:p w:rsidR="00E702E6" w:rsidRDefault="00E702E6"/>
    <w:p w:rsidR="00E702E6" w:rsidRDefault="00E702E6">
      <w:r>
        <w:br w:type="column"/>
      </w:r>
    </w:p>
    <w:p w:rsidR="0063693E" w:rsidRDefault="0063693E" w:rsidP="0063693E">
      <w:pPr>
        <w:pStyle w:val="Heading3"/>
        <w:numPr>
          <w:ilvl w:val="0"/>
          <w:numId w:val="1"/>
        </w:numPr>
      </w:pPr>
      <w:r>
        <w:t>Staff and Student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7052B" w:rsidRDefault="009545D1" w:rsidP="00852EDB">
            <w:pPr>
              <w:rPr>
                <w:rFonts w:asciiTheme="minorHAnsi" w:hAnsiTheme="minorHAnsi" w:cstheme="minorHAnsi"/>
                <w:sz w:val="22"/>
                <w:szCs w:val="22"/>
              </w:rPr>
            </w:pPr>
            <w:r>
              <w:rPr>
                <w:rFonts w:asciiTheme="minorHAnsi" w:hAnsiTheme="minorHAnsi" w:cstheme="minorHAnsi"/>
                <w:sz w:val="22"/>
                <w:szCs w:val="22"/>
              </w:rPr>
              <w:t>14</w:t>
            </w:r>
          </w:p>
        </w:tc>
        <w:tc>
          <w:tcPr>
            <w:tcW w:w="3612" w:type="dxa"/>
          </w:tcPr>
          <w:p w:rsidR="0063693E" w:rsidRPr="00E7052B" w:rsidRDefault="009545D1" w:rsidP="00852EDB">
            <w:pPr>
              <w:rPr>
                <w:rFonts w:asciiTheme="minorHAnsi" w:hAnsiTheme="minorHAnsi" w:cstheme="minorHAnsi"/>
                <w:sz w:val="22"/>
                <w:szCs w:val="22"/>
              </w:rPr>
            </w:pPr>
            <w:r>
              <w:rPr>
                <w:rFonts w:asciiTheme="minorHAnsi" w:hAnsiTheme="minorHAnsi" w:cstheme="minorHAnsi"/>
                <w:sz w:val="22"/>
                <w:szCs w:val="22"/>
              </w:rPr>
              <w:t>The Research Area Matrix should be replaced by a small number of Research Themes</w:t>
            </w:r>
          </w:p>
        </w:tc>
        <w:tc>
          <w:tcPr>
            <w:tcW w:w="1802" w:type="dxa"/>
          </w:tcPr>
          <w:p w:rsidR="0063693E" w:rsidRPr="00E7052B" w:rsidRDefault="005F6E04" w:rsidP="00852EDB">
            <w:pPr>
              <w:rPr>
                <w:rFonts w:asciiTheme="minorHAnsi" w:hAnsiTheme="minorHAnsi" w:cstheme="minorHAnsi"/>
                <w:sz w:val="22"/>
                <w:szCs w:val="22"/>
              </w:rPr>
            </w:pPr>
            <w:r>
              <w:rPr>
                <w:rFonts w:asciiTheme="minorHAnsi" w:hAnsiTheme="minorHAnsi" w:cstheme="minorHAnsi"/>
                <w:sz w:val="22"/>
                <w:szCs w:val="22"/>
              </w:rPr>
              <w:t>HOD</w:t>
            </w:r>
          </w:p>
        </w:tc>
        <w:tc>
          <w:tcPr>
            <w:tcW w:w="7654" w:type="dxa"/>
          </w:tcPr>
          <w:p w:rsidR="0063693E" w:rsidRPr="00E7052B" w:rsidRDefault="005F6E04" w:rsidP="00852EDB">
            <w:pPr>
              <w:rPr>
                <w:rFonts w:asciiTheme="minorHAnsi" w:hAnsiTheme="minorHAnsi" w:cstheme="minorHAnsi"/>
                <w:sz w:val="22"/>
                <w:szCs w:val="22"/>
              </w:rPr>
            </w:pPr>
            <w:r>
              <w:rPr>
                <w:rFonts w:asciiTheme="minorHAnsi" w:hAnsiTheme="minorHAnsi" w:cstheme="minorHAnsi"/>
                <w:sz w:val="22"/>
                <w:szCs w:val="22"/>
              </w:rPr>
              <w:t>Done.</w:t>
            </w:r>
          </w:p>
        </w:tc>
      </w:tr>
      <w:tr w:rsidR="0063693E" w:rsidTr="00654044">
        <w:tc>
          <w:tcPr>
            <w:tcW w:w="648" w:type="dxa"/>
          </w:tcPr>
          <w:p w:rsidR="0063693E" w:rsidRPr="00E7052B" w:rsidRDefault="009545D1" w:rsidP="00852EDB">
            <w:pPr>
              <w:rPr>
                <w:rFonts w:asciiTheme="minorHAnsi" w:hAnsiTheme="minorHAnsi" w:cstheme="minorHAnsi"/>
                <w:sz w:val="22"/>
                <w:szCs w:val="22"/>
              </w:rPr>
            </w:pPr>
            <w:r>
              <w:rPr>
                <w:rFonts w:asciiTheme="minorHAnsi" w:hAnsiTheme="minorHAnsi" w:cstheme="minorHAnsi"/>
                <w:sz w:val="22"/>
                <w:szCs w:val="22"/>
              </w:rPr>
              <w:t>15</w:t>
            </w:r>
          </w:p>
        </w:tc>
        <w:tc>
          <w:tcPr>
            <w:tcW w:w="3612" w:type="dxa"/>
          </w:tcPr>
          <w:p w:rsidR="0063693E" w:rsidRPr="00E7052B" w:rsidRDefault="009545D1" w:rsidP="00852EDB">
            <w:pPr>
              <w:rPr>
                <w:rFonts w:asciiTheme="minorHAnsi" w:hAnsiTheme="minorHAnsi" w:cstheme="minorHAnsi"/>
                <w:sz w:val="22"/>
                <w:szCs w:val="22"/>
              </w:rPr>
            </w:pPr>
            <w:r>
              <w:rPr>
                <w:rFonts w:asciiTheme="minorHAnsi" w:hAnsiTheme="minorHAnsi" w:cstheme="minorHAnsi"/>
                <w:sz w:val="22"/>
                <w:szCs w:val="22"/>
              </w:rPr>
              <w:t>New A</w:t>
            </w:r>
            <w:r w:rsidR="005F6E04">
              <w:rPr>
                <w:rFonts w:asciiTheme="minorHAnsi" w:hAnsiTheme="minorHAnsi" w:cstheme="minorHAnsi"/>
                <w:sz w:val="22"/>
                <w:szCs w:val="22"/>
              </w:rPr>
              <w:t>cademic staff appointments in CB</w:t>
            </w:r>
            <w:r>
              <w:rPr>
                <w:rFonts w:asciiTheme="minorHAnsi" w:hAnsiTheme="minorHAnsi" w:cstheme="minorHAnsi"/>
                <w:sz w:val="22"/>
                <w:szCs w:val="22"/>
              </w:rPr>
              <w:t>MS should not be made until clearly defined Research Themes are articulated and approved by the Dean</w:t>
            </w:r>
          </w:p>
        </w:tc>
        <w:tc>
          <w:tcPr>
            <w:tcW w:w="1802" w:type="dxa"/>
          </w:tcPr>
          <w:p w:rsidR="0063693E" w:rsidRPr="00E7052B" w:rsidRDefault="005F6E04" w:rsidP="004929FB">
            <w:pPr>
              <w:rPr>
                <w:rFonts w:asciiTheme="minorHAnsi" w:hAnsiTheme="minorHAnsi" w:cstheme="minorHAnsi"/>
                <w:sz w:val="22"/>
                <w:szCs w:val="22"/>
              </w:rPr>
            </w:pPr>
            <w:r>
              <w:rPr>
                <w:rFonts w:asciiTheme="minorHAnsi" w:hAnsiTheme="minorHAnsi" w:cstheme="minorHAnsi"/>
                <w:sz w:val="22"/>
                <w:szCs w:val="22"/>
              </w:rPr>
              <w:t>HOD</w:t>
            </w:r>
            <w:r w:rsidR="004929FB">
              <w:rPr>
                <w:rFonts w:asciiTheme="minorHAnsi" w:hAnsiTheme="minorHAnsi" w:cstheme="minorHAnsi"/>
                <w:sz w:val="22"/>
                <w:szCs w:val="22"/>
              </w:rPr>
              <w:t>, Dean</w:t>
            </w:r>
          </w:p>
        </w:tc>
        <w:tc>
          <w:tcPr>
            <w:tcW w:w="7654" w:type="dxa"/>
          </w:tcPr>
          <w:p w:rsidR="0063693E" w:rsidRPr="00E7052B" w:rsidRDefault="005F6E04" w:rsidP="004929FB">
            <w:pPr>
              <w:rPr>
                <w:rFonts w:asciiTheme="minorHAnsi" w:hAnsiTheme="minorHAnsi" w:cstheme="minorHAnsi"/>
                <w:sz w:val="22"/>
                <w:szCs w:val="22"/>
              </w:rPr>
            </w:pPr>
            <w:r>
              <w:rPr>
                <w:rFonts w:asciiTheme="minorHAnsi" w:hAnsiTheme="minorHAnsi" w:cstheme="minorHAnsi"/>
                <w:sz w:val="22"/>
                <w:szCs w:val="22"/>
              </w:rPr>
              <w:t xml:space="preserve">No </w:t>
            </w:r>
            <w:r w:rsidR="004929FB">
              <w:rPr>
                <w:rFonts w:asciiTheme="minorHAnsi" w:hAnsiTheme="minorHAnsi" w:cstheme="minorHAnsi"/>
                <w:sz w:val="22"/>
                <w:szCs w:val="22"/>
              </w:rPr>
              <w:t>new appointments made</w:t>
            </w:r>
            <w:r>
              <w:rPr>
                <w:rFonts w:asciiTheme="minorHAnsi" w:hAnsiTheme="minorHAnsi" w:cstheme="minorHAnsi"/>
                <w:sz w:val="22"/>
                <w:szCs w:val="22"/>
              </w:rPr>
              <w:t>, waiting for Dean’s actions.</w:t>
            </w:r>
          </w:p>
        </w:tc>
      </w:tr>
      <w:tr w:rsidR="009545D1" w:rsidTr="00654044">
        <w:tc>
          <w:tcPr>
            <w:tcW w:w="648" w:type="dxa"/>
          </w:tcPr>
          <w:p w:rsidR="009545D1" w:rsidRDefault="009545D1" w:rsidP="00852EDB">
            <w:pPr>
              <w:rPr>
                <w:rFonts w:asciiTheme="minorHAnsi" w:hAnsiTheme="minorHAnsi" w:cstheme="minorHAnsi"/>
                <w:sz w:val="22"/>
                <w:szCs w:val="22"/>
              </w:rPr>
            </w:pPr>
            <w:r>
              <w:rPr>
                <w:rFonts w:asciiTheme="minorHAnsi" w:hAnsiTheme="minorHAnsi" w:cstheme="minorHAnsi"/>
                <w:sz w:val="22"/>
                <w:szCs w:val="22"/>
              </w:rPr>
              <w:t>16</w:t>
            </w:r>
          </w:p>
        </w:tc>
        <w:tc>
          <w:tcPr>
            <w:tcW w:w="3612" w:type="dxa"/>
          </w:tcPr>
          <w:p w:rsidR="009545D1" w:rsidRDefault="009545D1" w:rsidP="00852EDB">
            <w:pPr>
              <w:rPr>
                <w:rFonts w:asciiTheme="minorHAnsi" w:hAnsiTheme="minorHAnsi" w:cstheme="minorHAnsi"/>
                <w:sz w:val="22"/>
                <w:szCs w:val="22"/>
              </w:rPr>
            </w:pPr>
            <w:r>
              <w:rPr>
                <w:rFonts w:asciiTheme="minorHAnsi" w:hAnsiTheme="minorHAnsi" w:cstheme="minorHAnsi"/>
                <w:sz w:val="22"/>
                <w:szCs w:val="22"/>
              </w:rPr>
              <w:t>The balance of duties of technical staff within the teaching and research support areas should be reassessed, as part of the review of the amount of practical teaching with the aim of increasing the support for research instrumentation</w:t>
            </w:r>
          </w:p>
        </w:tc>
        <w:tc>
          <w:tcPr>
            <w:tcW w:w="1802" w:type="dxa"/>
          </w:tcPr>
          <w:p w:rsidR="009545D1" w:rsidRPr="00E7052B" w:rsidRDefault="004929FB" w:rsidP="00852EDB">
            <w:pPr>
              <w:rPr>
                <w:rFonts w:asciiTheme="minorHAnsi" w:hAnsiTheme="minorHAnsi" w:cstheme="minorHAnsi"/>
                <w:sz w:val="22"/>
                <w:szCs w:val="22"/>
              </w:rPr>
            </w:pPr>
            <w:r>
              <w:rPr>
                <w:rFonts w:asciiTheme="minorHAnsi" w:hAnsiTheme="minorHAnsi" w:cstheme="minorHAnsi"/>
                <w:sz w:val="22"/>
                <w:szCs w:val="22"/>
              </w:rPr>
              <w:t>HOD</w:t>
            </w:r>
          </w:p>
        </w:tc>
        <w:tc>
          <w:tcPr>
            <w:tcW w:w="7654" w:type="dxa"/>
          </w:tcPr>
          <w:p w:rsidR="009545D1" w:rsidRPr="00E7052B" w:rsidRDefault="004929FB" w:rsidP="00393D37">
            <w:pPr>
              <w:rPr>
                <w:rFonts w:asciiTheme="minorHAnsi" w:hAnsiTheme="minorHAnsi" w:cstheme="minorHAnsi"/>
                <w:sz w:val="22"/>
                <w:szCs w:val="22"/>
              </w:rPr>
            </w:pPr>
            <w:r>
              <w:rPr>
                <w:rFonts w:asciiTheme="minorHAnsi" w:hAnsiTheme="minorHAnsi" w:cstheme="minorHAnsi"/>
                <w:sz w:val="22"/>
                <w:szCs w:val="22"/>
              </w:rPr>
              <w:t xml:space="preserve">Technical staff </w:t>
            </w:r>
            <w:r w:rsidR="00393D37">
              <w:rPr>
                <w:rFonts w:asciiTheme="minorHAnsi" w:hAnsiTheme="minorHAnsi" w:cstheme="minorHAnsi"/>
                <w:sz w:val="22"/>
                <w:szCs w:val="22"/>
              </w:rPr>
              <w:t>are</w:t>
            </w:r>
            <w:r>
              <w:rPr>
                <w:rFonts w:asciiTheme="minorHAnsi" w:hAnsiTheme="minorHAnsi" w:cstheme="minorHAnsi"/>
                <w:sz w:val="22"/>
                <w:szCs w:val="22"/>
              </w:rPr>
              <w:t xml:space="preserve"> already overworked and thus cannot take new research support duties on board. It should be noted that UG students appreciate laboratory work as part of their learning program and consider it one as MQ strengths so keeping the classes going seems justified</w:t>
            </w:r>
            <w:r w:rsidR="003037FD">
              <w:rPr>
                <w:rFonts w:asciiTheme="minorHAnsi" w:hAnsiTheme="minorHAnsi" w:cstheme="minorHAnsi"/>
                <w:sz w:val="22"/>
                <w:szCs w:val="22"/>
              </w:rPr>
              <w:t xml:space="preserve"> at least for now</w:t>
            </w:r>
            <w:r>
              <w:rPr>
                <w:rFonts w:asciiTheme="minorHAnsi" w:hAnsiTheme="minorHAnsi" w:cstheme="minorHAnsi"/>
                <w:sz w:val="22"/>
                <w:szCs w:val="22"/>
              </w:rPr>
              <w:t xml:space="preserve">. Research support will involve operating/maintaining complicated instruments that would require </w:t>
            </w:r>
            <w:r w:rsidR="003037FD">
              <w:rPr>
                <w:rFonts w:asciiTheme="minorHAnsi" w:hAnsiTheme="minorHAnsi" w:cstheme="minorHAnsi"/>
                <w:sz w:val="22"/>
                <w:szCs w:val="22"/>
              </w:rPr>
              <w:t>re</w:t>
            </w:r>
            <w:r>
              <w:rPr>
                <w:rFonts w:asciiTheme="minorHAnsi" w:hAnsiTheme="minorHAnsi" w:cstheme="minorHAnsi"/>
                <w:sz w:val="22"/>
                <w:szCs w:val="22"/>
              </w:rPr>
              <w:t>training of tech staff.</w:t>
            </w:r>
          </w:p>
        </w:tc>
      </w:tr>
    </w:tbl>
    <w:p w:rsidR="00E702E6" w:rsidRDefault="00E702E6"/>
    <w:p w:rsidR="00E702E6" w:rsidRDefault="00E702E6">
      <w:r>
        <w:br w:type="column"/>
      </w:r>
    </w:p>
    <w:p w:rsidR="0063693E" w:rsidRDefault="0063693E" w:rsidP="0063693E">
      <w:pPr>
        <w:pStyle w:val="Heading3"/>
        <w:numPr>
          <w:ilvl w:val="0"/>
          <w:numId w:val="1"/>
        </w:numPr>
      </w:pPr>
      <w:r>
        <w:t>Community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7052B" w:rsidRDefault="009545D1" w:rsidP="00852EDB">
            <w:pPr>
              <w:rPr>
                <w:rFonts w:asciiTheme="minorHAnsi" w:hAnsiTheme="minorHAnsi" w:cstheme="minorHAnsi"/>
                <w:sz w:val="22"/>
                <w:szCs w:val="22"/>
              </w:rPr>
            </w:pPr>
            <w:r>
              <w:rPr>
                <w:rFonts w:asciiTheme="minorHAnsi" w:hAnsiTheme="minorHAnsi" w:cstheme="minorHAnsi"/>
                <w:sz w:val="22"/>
                <w:szCs w:val="22"/>
              </w:rPr>
              <w:t>17</w:t>
            </w:r>
          </w:p>
        </w:tc>
        <w:tc>
          <w:tcPr>
            <w:tcW w:w="3612" w:type="dxa"/>
          </w:tcPr>
          <w:p w:rsidR="0063693E" w:rsidRPr="00E7052B" w:rsidRDefault="00EF2519" w:rsidP="00852EDB">
            <w:pPr>
              <w:rPr>
                <w:rFonts w:asciiTheme="minorHAnsi" w:hAnsiTheme="minorHAnsi" w:cstheme="minorHAnsi"/>
                <w:sz w:val="22"/>
                <w:szCs w:val="22"/>
              </w:rPr>
            </w:pPr>
            <w:r>
              <w:rPr>
                <w:rFonts w:asciiTheme="minorHAnsi" w:hAnsiTheme="minorHAnsi" w:cstheme="minorHAnsi"/>
                <w:sz w:val="22"/>
                <w:szCs w:val="22"/>
              </w:rPr>
              <w:t>Establish an external community advisory group to the department</w:t>
            </w:r>
          </w:p>
        </w:tc>
        <w:tc>
          <w:tcPr>
            <w:tcW w:w="1802" w:type="dxa"/>
          </w:tcPr>
          <w:p w:rsidR="0063693E" w:rsidRPr="00E7052B" w:rsidRDefault="003037FD" w:rsidP="003037FD">
            <w:pPr>
              <w:rPr>
                <w:rFonts w:asciiTheme="minorHAnsi" w:hAnsiTheme="minorHAnsi" w:cstheme="minorHAnsi"/>
                <w:sz w:val="22"/>
                <w:szCs w:val="22"/>
              </w:rPr>
            </w:pPr>
            <w:r>
              <w:rPr>
                <w:rFonts w:asciiTheme="minorHAnsi" w:hAnsiTheme="minorHAnsi" w:cstheme="minorHAnsi"/>
                <w:sz w:val="22"/>
                <w:szCs w:val="22"/>
              </w:rPr>
              <w:t>Dean</w:t>
            </w:r>
          </w:p>
        </w:tc>
        <w:tc>
          <w:tcPr>
            <w:tcW w:w="7654" w:type="dxa"/>
          </w:tcPr>
          <w:p w:rsidR="0063693E" w:rsidRPr="00E7052B" w:rsidRDefault="003037FD" w:rsidP="003037FD">
            <w:pPr>
              <w:rPr>
                <w:rFonts w:asciiTheme="minorHAnsi" w:hAnsiTheme="minorHAnsi" w:cstheme="minorHAnsi"/>
                <w:sz w:val="22"/>
                <w:szCs w:val="22"/>
              </w:rPr>
            </w:pPr>
            <w:r>
              <w:rPr>
                <w:rFonts w:asciiTheme="minorHAnsi" w:hAnsiTheme="minorHAnsi" w:cstheme="minorHAnsi"/>
                <w:sz w:val="22"/>
                <w:szCs w:val="22"/>
              </w:rPr>
              <w:t>CBMS Outreach committee looked into this and c</w:t>
            </w:r>
            <w:r w:rsidR="00393D37">
              <w:rPr>
                <w:rFonts w:asciiTheme="minorHAnsi" w:hAnsiTheme="minorHAnsi" w:cstheme="minorHAnsi"/>
                <w:sz w:val="22"/>
                <w:szCs w:val="22"/>
              </w:rPr>
              <w:t>oncluded that this should be a F</w:t>
            </w:r>
            <w:r>
              <w:rPr>
                <w:rFonts w:asciiTheme="minorHAnsi" w:hAnsiTheme="minorHAnsi" w:cstheme="minorHAnsi"/>
                <w:sz w:val="22"/>
                <w:szCs w:val="22"/>
              </w:rPr>
              <w:t xml:space="preserve">aculty level group. The Dean is reviewing </w:t>
            </w:r>
            <w:r w:rsidR="00393D37">
              <w:rPr>
                <w:rFonts w:asciiTheme="minorHAnsi" w:hAnsiTheme="minorHAnsi" w:cstheme="minorHAnsi"/>
                <w:sz w:val="22"/>
                <w:szCs w:val="22"/>
              </w:rPr>
              <w:t>outreach activities across the F</w:t>
            </w:r>
            <w:r>
              <w:rPr>
                <w:rFonts w:asciiTheme="minorHAnsi" w:hAnsiTheme="minorHAnsi" w:cstheme="minorHAnsi"/>
                <w:sz w:val="22"/>
                <w:szCs w:val="22"/>
              </w:rPr>
              <w:t>aculty.</w:t>
            </w:r>
          </w:p>
        </w:tc>
      </w:tr>
      <w:tr w:rsidR="0063693E" w:rsidTr="00654044">
        <w:tc>
          <w:tcPr>
            <w:tcW w:w="648" w:type="dxa"/>
          </w:tcPr>
          <w:p w:rsidR="0063693E" w:rsidRPr="00E7052B" w:rsidRDefault="00EF2519" w:rsidP="00852EDB">
            <w:pPr>
              <w:rPr>
                <w:rFonts w:asciiTheme="minorHAnsi" w:hAnsiTheme="minorHAnsi" w:cstheme="minorHAnsi"/>
                <w:sz w:val="22"/>
                <w:szCs w:val="22"/>
              </w:rPr>
            </w:pPr>
            <w:r>
              <w:rPr>
                <w:rFonts w:asciiTheme="minorHAnsi" w:hAnsiTheme="minorHAnsi" w:cstheme="minorHAnsi"/>
                <w:sz w:val="22"/>
                <w:szCs w:val="22"/>
              </w:rPr>
              <w:t>18</w:t>
            </w:r>
          </w:p>
        </w:tc>
        <w:tc>
          <w:tcPr>
            <w:tcW w:w="3612" w:type="dxa"/>
          </w:tcPr>
          <w:p w:rsidR="0063693E" w:rsidRPr="00E7052B" w:rsidRDefault="00EF2519" w:rsidP="00852EDB">
            <w:pPr>
              <w:rPr>
                <w:rFonts w:asciiTheme="minorHAnsi" w:hAnsiTheme="minorHAnsi" w:cstheme="minorHAnsi"/>
                <w:sz w:val="22"/>
                <w:szCs w:val="22"/>
              </w:rPr>
            </w:pPr>
            <w:r>
              <w:rPr>
                <w:rFonts w:asciiTheme="minorHAnsi" w:hAnsiTheme="minorHAnsi" w:cstheme="minorHAnsi"/>
                <w:sz w:val="22"/>
                <w:szCs w:val="22"/>
              </w:rPr>
              <w:t>An outreach plan should be prepared that covers community engagement across both educational and business areas</w:t>
            </w:r>
          </w:p>
        </w:tc>
        <w:tc>
          <w:tcPr>
            <w:tcW w:w="1802" w:type="dxa"/>
          </w:tcPr>
          <w:p w:rsidR="0063693E" w:rsidRPr="00E7052B" w:rsidRDefault="003037FD" w:rsidP="00852EDB">
            <w:pPr>
              <w:rPr>
                <w:rFonts w:asciiTheme="minorHAnsi" w:hAnsiTheme="minorHAnsi" w:cstheme="minorHAnsi"/>
                <w:sz w:val="22"/>
                <w:szCs w:val="22"/>
              </w:rPr>
            </w:pPr>
            <w:r>
              <w:rPr>
                <w:rFonts w:asciiTheme="minorHAnsi" w:hAnsiTheme="minorHAnsi" w:cstheme="minorHAnsi"/>
                <w:sz w:val="22"/>
                <w:szCs w:val="22"/>
              </w:rPr>
              <w:t xml:space="preserve">FoS, CBMS representative </w:t>
            </w:r>
          </w:p>
        </w:tc>
        <w:tc>
          <w:tcPr>
            <w:tcW w:w="7654" w:type="dxa"/>
          </w:tcPr>
          <w:p w:rsidR="0063693E" w:rsidRPr="00E7052B" w:rsidRDefault="003037FD" w:rsidP="003037FD">
            <w:pPr>
              <w:rPr>
                <w:rFonts w:asciiTheme="minorHAnsi" w:hAnsiTheme="minorHAnsi" w:cstheme="minorHAnsi"/>
                <w:sz w:val="22"/>
                <w:szCs w:val="22"/>
              </w:rPr>
            </w:pPr>
            <w:r>
              <w:rPr>
                <w:rFonts w:asciiTheme="minorHAnsi" w:hAnsiTheme="minorHAnsi" w:cstheme="minorHAnsi"/>
                <w:sz w:val="22"/>
                <w:szCs w:val="22"/>
              </w:rPr>
              <w:t>This is being done via FoS activit</w:t>
            </w:r>
            <w:r w:rsidR="00393D37">
              <w:rPr>
                <w:rFonts w:asciiTheme="minorHAnsi" w:hAnsiTheme="minorHAnsi" w:cstheme="minorHAnsi"/>
                <w:sz w:val="22"/>
                <w:szCs w:val="22"/>
              </w:rPr>
              <w:t>i</w:t>
            </w:r>
            <w:r>
              <w:rPr>
                <w:rFonts w:asciiTheme="minorHAnsi" w:hAnsiTheme="minorHAnsi" w:cstheme="minorHAnsi"/>
                <w:sz w:val="22"/>
                <w:szCs w:val="22"/>
              </w:rPr>
              <w:t>es. Nicki Packer is part of the Faculty Industry liaisons activities.</w:t>
            </w:r>
          </w:p>
        </w:tc>
      </w:tr>
    </w:tbl>
    <w:p w:rsidR="00E702E6" w:rsidRDefault="00E702E6" w:rsidP="00E702E6">
      <w:pPr>
        <w:pStyle w:val="Heading3"/>
        <w:ind w:left="720"/>
      </w:pPr>
    </w:p>
    <w:p w:rsidR="0063693E" w:rsidRDefault="0063693E" w:rsidP="0063693E">
      <w:pPr>
        <w:pStyle w:val="Heading3"/>
        <w:numPr>
          <w:ilvl w:val="0"/>
          <w:numId w:val="1"/>
        </w:numPr>
      </w:pPr>
      <w:r>
        <w:t>Future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7052B" w:rsidRDefault="0085018E" w:rsidP="00852EDB">
            <w:pPr>
              <w:rPr>
                <w:rFonts w:asciiTheme="minorHAnsi" w:hAnsiTheme="minorHAnsi" w:cstheme="minorHAnsi"/>
                <w:sz w:val="22"/>
                <w:szCs w:val="22"/>
              </w:rPr>
            </w:pPr>
            <w:r>
              <w:rPr>
                <w:rFonts w:asciiTheme="minorHAnsi" w:hAnsiTheme="minorHAnsi" w:cstheme="minorHAnsi"/>
                <w:sz w:val="22"/>
                <w:szCs w:val="22"/>
              </w:rPr>
              <w:t>19</w:t>
            </w:r>
          </w:p>
        </w:tc>
        <w:tc>
          <w:tcPr>
            <w:tcW w:w="3612" w:type="dxa"/>
          </w:tcPr>
          <w:p w:rsidR="0063693E" w:rsidRPr="00E7052B" w:rsidRDefault="0085018E" w:rsidP="00852EDB">
            <w:pPr>
              <w:rPr>
                <w:rFonts w:asciiTheme="minorHAnsi" w:hAnsiTheme="minorHAnsi" w:cstheme="minorHAnsi"/>
                <w:sz w:val="22"/>
                <w:szCs w:val="22"/>
              </w:rPr>
            </w:pPr>
            <w:r>
              <w:rPr>
                <w:rFonts w:asciiTheme="minorHAnsi" w:hAnsiTheme="minorHAnsi" w:cstheme="minorHAnsi"/>
                <w:sz w:val="22"/>
                <w:szCs w:val="22"/>
              </w:rPr>
              <w:t>The Department should undertake a strategic planning exercise in order to develop a consensus about its direction in the light of the recommendations arising from this Review.  In addition, opportunities to deliver short courses linked to Continual Professional Development should be explored as a way of assisting in this transition</w:t>
            </w:r>
          </w:p>
        </w:tc>
        <w:tc>
          <w:tcPr>
            <w:tcW w:w="1802" w:type="dxa"/>
          </w:tcPr>
          <w:p w:rsidR="0063693E" w:rsidRPr="00E7052B" w:rsidRDefault="00F5231C" w:rsidP="00852EDB">
            <w:pPr>
              <w:rPr>
                <w:rFonts w:asciiTheme="minorHAnsi" w:hAnsiTheme="minorHAnsi" w:cstheme="minorHAnsi"/>
                <w:sz w:val="22"/>
                <w:szCs w:val="22"/>
              </w:rPr>
            </w:pPr>
            <w:r>
              <w:rPr>
                <w:rFonts w:asciiTheme="minorHAnsi" w:hAnsiTheme="minorHAnsi" w:cstheme="minorHAnsi"/>
                <w:sz w:val="22"/>
                <w:szCs w:val="22"/>
              </w:rPr>
              <w:t>NA</w:t>
            </w:r>
            <w:r w:rsidR="003037FD">
              <w:rPr>
                <w:rFonts w:asciiTheme="minorHAnsi" w:hAnsiTheme="minorHAnsi" w:cstheme="minorHAnsi"/>
                <w:sz w:val="22"/>
                <w:szCs w:val="22"/>
              </w:rPr>
              <w:t xml:space="preserve"> </w:t>
            </w:r>
          </w:p>
        </w:tc>
        <w:tc>
          <w:tcPr>
            <w:tcW w:w="7654" w:type="dxa"/>
          </w:tcPr>
          <w:p w:rsidR="00F5231C" w:rsidRPr="00F5231C" w:rsidRDefault="00F5231C" w:rsidP="00F5231C">
            <w:pPr>
              <w:pStyle w:val="Heading1"/>
              <w:rPr>
                <w:rFonts w:asciiTheme="minorHAnsi" w:hAnsiTheme="minorHAnsi" w:cs="Times New Roman"/>
                <w:b w:val="0"/>
                <w:sz w:val="22"/>
                <w:szCs w:val="22"/>
              </w:rPr>
            </w:pPr>
            <w:r>
              <w:rPr>
                <w:rStyle w:val="hp"/>
                <w:rFonts w:asciiTheme="minorHAnsi" w:hAnsiTheme="minorHAnsi" w:cs="Times New Roman"/>
                <w:b w:val="0"/>
                <w:sz w:val="22"/>
                <w:szCs w:val="22"/>
              </w:rPr>
              <w:t xml:space="preserve">We feel this recommendation is not relevant because of the ongoing consultation period for </w:t>
            </w:r>
            <w:r w:rsidRPr="00F5231C">
              <w:rPr>
                <w:rStyle w:val="hp"/>
                <w:rFonts w:asciiTheme="minorHAnsi" w:hAnsiTheme="minorHAnsi" w:cs="Times New Roman"/>
                <w:b w:val="0"/>
                <w:sz w:val="22"/>
                <w:szCs w:val="22"/>
              </w:rPr>
              <w:t>Consideration of Potential Change in the Faculty of Science</w:t>
            </w:r>
            <w:r>
              <w:rPr>
                <w:rStyle w:val="hp"/>
                <w:rFonts w:asciiTheme="minorHAnsi" w:hAnsiTheme="minorHAnsi" w:cs="Times New Roman"/>
                <w:b w:val="0"/>
                <w:sz w:val="22"/>
                <w:szCs w:val="22"/>
              </w:rPr>
              <w:t xml:space="preserve">. </w:t>
            </w:r>
          </w:p>
          <w:p w:rsidR="0063693E" w:rsidRPr="00E7052B" w:rsidRDefault="0063693E" w:rsidP="00852EDB">
            <w:pPr>
              <w:rPr>
                <w:rFonts w:asciiTheme="minorHAnsi" w:hAnsiTheme="minorHAnsi" w:cstheme="minorHAnsi"/>
                <w:sz w:val="22"/>
                <w:szCs w:val="22"/>
              </w:rPr>
            </w:pPr>
          </w:p>
        </w:tc>
      </w:tr>
    </w:tbl>
    <w:p w:rsidR="0063693E" w:rsidRPr="0063693E" w:rsidRDefault="0063693E" w:rsidP="0063693E"/>
    <w:sectPr w:rsidR="0063693E" w:rsidRPr="0063693E" w:rsidSect="00BF1010">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A9" w:rsidRDefault="00DA19A9">
      <w:r>
        <w:separator/>
      </w:r>
    </w:p>
  </w:endnote>
  <w:endnote w:type="continuationSeparator" w:id="0">
    <w:p w:rsidR="00DA19A9" w:rsidRDefault="00DA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82" w:rsidRDefault="00B66B8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CBMS Review Progress Report September</w:t>
    </w:r>
    <w:r w:rsidR="00E7052B">
      <w:rPr>
        <w:rFonts w:asciiTheme="majorHAnsi" w:eastAsiaTheme="majorEastAsia" w:hAnsiTheme="majorHAnsi" w:cstheme="majorBidi"/>
      </w:rPr>
      <w:t>-October</w:t>
    </w:r>
    <w:r>
      <w:rPr>
        <w:rFonts w:asciiTheme="majorHAnsi" w:eastAsiaTheme="majorEastAsia" w:hAnsiTheme="majorHAnsi" w:cstheme="majorBidi"/>
      </w:rPr>
      <w:t xml:space="preserve"> 2012</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25F7C" w:rsidRPr="00525F7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66B82" w:rsidRDefault="00B6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A9" w:rsidRDefault="00DA19A9">
      <w:r>
        <w:separator/>
      </w:r>
    </w:p>
  </w:footnote>
  <w:footnote w:type="continuationSeparator" w:id="0">
    <w:p w:rsidR="00DA19A9" w:rsidRDefault="00DA1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215"/>
    <w:multiLevelType w:val="hybridMultilevel"/>
    <w:tmpl w:val="B40E12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3E"/>
    <w:rsid w:val="00067D8A"/>
    <w:rsid w:val="000A1A9E"/>
    <w:rsid w:val="000B4215"/>
    <w:rsid w:val="000C5A33"/>
    <w:rsid w:val="000D4843"/>
    <w:rsid w:val="00101EBC"/>
    <w:rsid w:val="001B3790"/>
    <w:rsid w:val="001E1283"/>
    <w:rsid w:val="00290C8B"/>
    <w:rsid w:val="0029299E"/>
    <w:rsid w:val="002A2502"/>
    <w:rsid w:val="002A3D8F"/>
    <w:rsid w:val="002A485E"/>
    <w:rsid w:val="002A7391"/>
    <w:rsid w:val="003037FD"/>
    <w:rsid w:val="00320EF9"/>
    <w:rsid w:val="00327CAE"/>
    <w:rsid w:val="00353280"/>
    <w:rsid w:val="00354329"/>
    <w:rsid w:val="00357DFD"/>
    <w:rsid w:val="003716D0"/>
    <w:rsid w:val="00375FCA"/>
    <w:rsid w:val="00392A9E"/>
    <w:rsid w:val="00393D37"/>
    <w:rsid w:val="003A142D"/>
    <w:rsid w:val="003E4AA9"/>
    <w:rsid w:val="004240B2"/>
    <w:rsid w:val="0046336A"/>
    <w:rsid w:val="004929FB"/>
    <w:rsid w:val="0049675D"/>
    <w:rsid w:val="004B48CC"/>
    <w:rsid w:val="00525F7C"/>
    <w:rsid w:val="00545CED"/>
    <w:rsid w:val="005761F3"/>
    <w:rsid w:val="005A534E"/>
    <w:rsid w:val="005A6933"/>
    <w:rsid w:val="005B7879"/>
    <w:rsid w:val="005F6E04"/>
    <w:rsid w:val="0063693E"/>
    <w:rsid w:val="00654044"/>
    <w:rsid w:val="00657623"/>
    <w:rsid w:val="006577C8"/>
    <w:rsid w:val="0066340B"/>
    <w:rsid w:val="006662BD"/>
    <w:rsid w:val="006D4BF4"/>
    <w:rsid w:val="00720941"/>
    <w:rsid w:val="00721390"/>
    <w:rsid w:val="00737E5B"/>
    <w:rsid w:val="007B79BE"/>
    <w:rsid w:val="007D549D"/>
    <w:rsid w:val="007E15CD"/>
    <w:rsid w:val="007F7101"/>
    <w:rsid w:val="0085018E"/>
    <w:rsid w:val="00852EDB"/>
    <w:rsid w:val="008C5370"/>
    <w:rsid w:val="009420CB"/>
    <w:rsid w:val="009545D1"/>
    <w:rsid w:val="00960310"/>
    <w:rsid w:val="0096702D"/>
    <w:rsid w:val="00983D42"/>
    <w:rsid w:val="009876C2"/>
    <w:rsid w:val="009928D8"/>
    <w:rsid w:val="009E3B39"/>
    <w:rsid w:val="009E6789"/>
    <w:rsid w:val="009F423F"/>
    <w:rsid w:val="00A16230"/>
    <w:rsid w:val="00A3491A"/>
    <w:rsid w:val="00A519F6"/>
    <w:rsid w:val="00AA0F35"/>
    <w:rsid w:val="00AA6D35"/>
    <w:rsid w:val="00AB1CE5"/>
    <w:rsid w:val="00B13652"/>
    <w:rsid w:val="00B66B82"/>
    <w:rsid w:val="00BB0EF9"/>
    <w:rsid w:val="00BB4094"/>
    <w:rsid w:val="00BB739C"/>
    <w:rsid w:val="00BD60DF"/>
    <w:rsid w:val="00BF1010"/>
    <w:rsid w:val="00BF18CD"/>
    <w:rsid w:val="00C60A91"/>
    <w:rsid w:val="00C90D8B"/>
    <w:rsid w:val="00CE1D05"/>
    <w:rsid w:val="00CF7D56"/>
    <w:rsid w:val="00D04631"/>
    <w:rsid w:val="00D13D32"/>
    <w:rsid w:val="00D25FBE"/>
    <w:rsid w:val="00D302F5"/>
    <w:rsid w:val="00D501AB"/>
    <w:rsid w:val="00DA19A9"/>
    <w:rsid w:val="00DC1088"/>
    <w:rsid w:val="00E43100"/>
    <w:rsid w:val="00E473A7"/>
    <w:rsid w:val="00E5498C"/>
    <w:rsid w:val="00E554B0"/>
    <w:rsid w:val="00E702E6"/>
    <w:rsid w:val="00E7052B"/>
    <w:rsid w:val="00E82617"/>
    <w:rsid w:val="00E904B0"/>
    <w:rsid w:val="00EE4507"/>
    <w:rsid w:val="00EF2519"/>
    <w:rsid w:val="00F204ED"/>
    <w:rsid w:val="00F5231C"/>
    <w:rsid w:val="00F61A31"/>
    <w:rsid w:val="00F64435"/>
    <w:rsid w:val="00F72540"/>
    <w:rsid w:val="00FC0FC6"/>
    <w:rsid w:val="00FC56ED"/>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AA0F35"/>
    <w:rPr>
      <w:rFonts w:ascii="Tahoma" w:hAnsi="Tahoma" w:cs="Tahoma"/>
      <w:sz w:val="16"/>
      <w:szCs w:val="16"/>
    </w:rPr>
  </w:style>
  <w:style w:type="character" w:customStyle="1" w:styleId="BalloonTextChar">
    <w:name w:val="Balloon Text Char"/>
    <w:basedOn w:val="DefaultParagraphFont"/>
    <w:link w:val="BalloonText"/>
    <w:rsid w:val="00AA0F35"/>
    <w:rPr>
      <w:rFonts w:ascii="Tahoma" w:hAnsi="Tahoma" w:cs="Tahoma"/>
      <w:sz w:val="16"/>
      <w:szCs w:val="16"/>
    </w:rPr>
  </w:style>
  <w:style w:type="paragraph" w:styleId="Header">
    <w:name w:val="header"/>
    <w:basedOn w:val="Normal"/>
    <w:link w:val="HeaderChar"/>
    <w:rsid w:val="00B66B82"/>
    <w:pPr>
      <w:tabs>
        <w:tab w:val="center" w:pos="4513"/>
        <w:tab w:val="right" w:pos="9026"/>
      </w:tabs>
    </w:pPr>
  </w:style>
  <w:style w:type="character" w:customStyle="1" w:styleId="HeaderChar">
    <w:name w:val="Header Char"/>
    <w:basedOn w:val="DefaultParagraphFont"/>
    <w:link w:val="Header"/>
    <w:rsid w:val="00B66B82"/>
    <w:rPr>
      <w:sz w:val="24"/>
      <w:szCs w:val="24"/>
    </w:rPr>
  </w:style>
  <w:style w:type="paragraph" w:styleId="Footer">
    <w:name w:val="footer"/>
    <w:basedOn w:val="Normal"/>
    <w:link w:val="FooterChar"/>
    <w:uiPriority w:val="99"/>
    <w:rsid w:val="00B66B82"/>
    <w:pPr>
      <w:tabs>
        <w:tab w:val="center" w:pos="4513"/>
        <w:tab w:val="right" w:pos="9026"/>
      </w:tabs>
    </w:pPr>
  </w:style>
  <w:style w:type="character" w:customStyle="1" w:styleId="FooterChar">
    <w:name w:val="Footer Char"/>
    <w:basedOn w:val="DefaultParagraphFont"/>
    <w:link w:val="Footer"/>
    <w:uiPriority w:val="99"/>
    <w:rsid w:val="00B66B82"/>
    <w:rPr>
      <w:sz w:val="24"/>
      <w:szCs w:val="24"/>
    </w:rPr>
  </w:style>
  <w:style w:type="character" w:customStyle="1" w:styleId="hp">
    <w:name w:val="hp"/>
    <w:basedOn w:val="DefaultParagraphFont"/>
    <w:rsid w:val="00F52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AA0F35"/>
    <w:rPr>
      <w:rFonts w:ascii="Tahoma" w:hAnsi="Tahoma" w:cs="Tahoma"/>
      <w:sz w:val="16"/>
      <w:szCs w:val="16"/>
    </w:rPr>
  </w:style>
  <w:style w:type="character" w:customStyle="1" w:styleId="BalloonTextChar">
    <w:name w:val="Balloon Text Char"/>
    <w:basedOn w:val="DefaultParagraphFont"/>
    <w:link w:val="BalloonText"/>
    <w:rsid w:val="00AA0F35"/>
    <w:rPr>
      <w:rFonts w:ascii="Tahoma" w:hAnsi="Tahoma" w:cs="Tahoma"/>
      <w:sz w:val="16"/>
      <w:szCs w:val="16"/>
    </w:rPr>
  </w:style>
  <w:style w:type="paragraph" w:styleId="Header">
    <w:name w:val="header"/>
    <w:basedOn w:val="Normal"/>
    <w:link w:val="HeaderChar"/>
    <w:rsid w:val="00B66B82"/>
    <w:pPr>
      <w:tabs>
        <w:tab w:val="center" w:pos="4513"/>
        <w:tab w:val="right" w:pos="9026"/>
      </w:tabs>
    </w:pPr>
  </w:style>
  <w:style w:type="character" w:customStyle="1" w:styleId="HeaderChar">
    <w:name w:val="Header Char"/>
    <w:basedOn w:val="DefaultParagraphFont"/>
    <w:link w:val="Header"/>
    <w:rsid w:val="00B66B82"/>
    <w:rPr>
      <w:sz w:val="24"/>
      <w:szCs w:val="24"/>
    </w:rPr>
  </w:style>
  <w:style w:type="paragraph" w:styleId="Footer">
    <w:name w:val="footer"/>
    <w:basedOn w:val="Normal"/>
    <w:link w:val="FooterChar"/>
    <w:uiPriority w:val="99"/>
    <w:rsid w:val="00B66B82"/>
    <w:pPr>
      <w:tabs>
        <w:tab w:val="center" w:pos="4513"/>
        <w:tab w:val="right" w:pos="9026"/>
      </w:tabs>
    </w:pPr>
  </w:style>
  <w:style w:type="character" w:customStyle="1" w:styleId="FooterChar">
    <w:name w:val="Footer Char"/>
    <w:basedOn w:val="DefaultParagraphFont"/>
    <w:link w:val="Footer"/>
    <w:uiPriority w:val="99"/>
    <w:rsid w:val="00B66B82"/>
    <w:rPr>
      <w:sz w:val="24"/>
      <w:szCs w:val="24"/>
    </w:rPr>
  </w:style>
  <w:style w:type="character" w:customStyle="1" w:styleId="hp">
    <w:name w:val="hp"/>
    <w:basedOn w:val="DefaultParagraphFont"/>
    <w:rsid w:val="00F5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DAE8-1A24-41D6-9F83-10D8EE54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BMclean</dc:creator>
  <cp:lastModifiedBy>IT Support</cp:lastModifiedBy>
  <cp:revision>2</cp:revision>
  <dcterms:created xsi:type="dcterms:W3CDTF">2013-02-15T00:21:00Z</dcterms:created>
  <dcterms:modified xsi:type="dcterms:W3CDTF">2013-02-15T00:21:00Z</dcterms:modified>
</cp:coreProperties>
</file>