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4BF6" w14:textId="2FB8EF91" w:rsidR="00740892" w:rsidRPr="005F2311" w:rsidRDefault="00740892" w:rsidP="00C30491">
      <w:pPr>
        <w:rPr>
          <w:b/>
          <w:bCs/>
          <w:color w:val="C00000"/>
          <w:sz w:val="28"/>
          <w:szCs w:val="28"/>
        </w:rPr>
      </w:pPr>
      <w:r w:rsidRPr="005F2311">
        <w:rPr>
          <w:b/>
          <w:bCs/>
          <w:color w:val="C00000"/>
          <w:sz w:val="28"/>
          <w:szCs w:val="28"/>
        </w:rPr>
        <w:t xml:space="preserve">THE FELLOWSHIP </w:t>
      </w:r>
    </w:p>
    <w:p w14:paraId="032C8515" w14:textId="735C0109" w:rsidR="00993771" w:rsidRDefault="00993771" w:rsidP="00EB10EA">
      <w:pPr>
        <w:spacing w:before="120" w:after="120"/>
        <w:jc w:val="both"/>
        <w:rPr>
          <w:rFonts w:cs="Arial"/>
          <w:sz w:val="20"/>
          <w:szCs w:val="20"/>
        </w:rPr>
      </w:pPr>
      <w:r>
        <w:rPr>
          <w:rFonts w:cs="Arial"/>
          <w:sz w:val="20"/>
          <w:szCs w:val="20"/>
        </w:rPr>
        <w:t xml:space="preserve">The Macquarie Minds and Intelligences Research Centre </w:t>
      </w:r>
      <w:hyperlink r:id="rId7" w:tgtFrame="_blank" w:history="1">
        <w:r w:rsidR="007F7D85" w:rsidRPr="007F7D85">
          <w:rPr>
            <w:rStyle w:val="Hyperlink"/>
            <w:rFonts w:cs="Arial"/>
            <w:sz w:val="20"/>
            <w:szCs w:val="20"/>
          </w:rPr>
          <w:t>(MIRC)</w:t>
        </w:r>
      </w:hyperlink>
      <w:r w:rsidR="007F7D85" w:rsidRPr="007F7D85">
        <w:rPr>
          <w:rFonts w:cs="Arial"/>
          <w:sz w:val="20"/>
          <w:szCs w:val="20"/>
        </w:rPr>
        <w:t> hosts a Research Hub for Diverse Intelligences </w:t>
      </w:r>
      <w:hyperlink r:id="rId8" w:tgtFrame="_blank" w:history="1">
        <w:r w:rsidR="007F7D85" w:rsidRPr="007F7D85">
          <w:rPr>
            <w:rStyle w:val="Hyperlink"/>
            <w:rFonts w:cs="Arial"/>
            <w:sz w:val="20"/>
            <w:szCs w:val="20"/>
          </w:rPr>
          <w:t>(the DI Hub)</w:t>
        </w:r>
      </w:hyperlink>
      <w:r w:rsidR="007F7D85" w:rsidRPr="007F7D85">
        <w:rPr>
          <w:rFonts w:cs="Arial"/>
          <w:sz w:val="20"/>
          <w:szCs w:val="20"/>
        </w:rPr>
        <w:t>, with funds granted by the Templeton World Charity Foundation</w:t>
      </w:r>
      <w:r w:rsidR="007F7D85" w:rsidRPr="007F7D85">
        <w:rPr>
          <w:rFonts w:cs="Arial"/>
          <w:b/>
          <w:bCs/>
          <w:sz w:val="20"/>
          <w:szCs w:val="20"/>
        </w:rPr>
        <w:t> </w:t>
      </w:r>
      <w:r w:rsidR="007F7D85" w:rsidRPr="007F7D85">
        <w:rPr>
          <w:rFonts w:cs="Arial"/>
          <w:sz w:val="20"/>
          <w:szCs w:val="20"/>
        </w:rPr>
        <w:t>(the </w:t>
      </w:r>
      <w:r w:rsidR="007F7D85" w:rsidRPr="007F7D85">
        <w:rPr>
          <w:rFonts w:cs="Arial"/>
          <w:b/>
          <w:bCs/>
          <w:sz w:val="20"/>
          <w:szCs w:val="20"/>
        </w:rPr>
        <w:t>Grantor</w:t>
      </w:r>
      <w:r w:rsidR="007F7D85" w:rsidRPr="007F7D85">
        <w:rPr>
          <w:rFonts w:cs="Arial"/>
          <w:sz w:val="20"/>
          <w:szCs w:val="20"/>
        </w:rPr>
        <w:t>).</w:t>
      </w:r>
      <w:r w:rsidR="007F7D85">
        <w:rPr>
          <w:rFonts w:cs="Arial"/>
          <w:sz w:val="20"/>
          <w:szCs w:val="20"/>
        </w:rPr>
        <w:t xml:space="preserve"> The MIRC</w:t>
      </w:r>
      <w:r w:rsidR="00EB6943">
        <w:rPr>
          <w:rFonts w:cs="Arial"/>
          <w:sz w:val="20"/>
          <w:szCs w:val="20"/>
        </w:rPr>
        <w:t xml:space="preserve"> is in partnership with three other DI Hubs hosted by </w:t>
      </w:r>
      <w:hyperlink r:id="rId9" w:history="1">
        <w:r w:rsidR="00EB6943" w:rsidRPr="001200E3">
          <w:rPr>
            <w:rStyle w:val="Hyperlink"/>
            <w:rFonts w:cs="Arial"/>
            <w:sz w:val="20"/>
            <w:szCs w:val="20"/>
          </w:rPr>
          <w:t>University of St Andrews</w:t>
        </w:r>
      </w:hyperlink>
      <w:r w:rsidR="00EB6943">
        <w:rPr>
          <w:rFonts w:cs="Arial"/>
          <w:sz w:val="20"/>
          <w:szCs w:val="20"/>
        </w:rPr>
        <w:t xml:space="preserve">, </w:t>
      </w:r>
      <w:hyperlink r:id="rId10" w:history="1">
        <w:r w:rsidR="00EB6943" w:rsidRPr="006C1B52">
          <w:rPr>
            <w:rStyle w:val="Hyperlink"/>
            <w:rFonts w:cs="Arial"/>
            <w:sz w:val="20"/>
            <w:szCs w:val="20"/>
          </w:rPr>
          <w:t>Indiana University</w:t>
        </w:r>
      </w:hyperlink>
      <w:r w:rsidR="00EB6943">
        <w:rPr>
          <w:rFonts w:cs="Arial"/>
          <w:sz w:val="20"/>
          <w:szCs w:val="20"/>
        </w:rPr>
        <w:t xml:space="preserve"> and </w:t>
      </w:r>
      <w:hyperlink r:id="rId11" w:history="1">
        <w:r w:rsidR="00EB6943" w:rsidRPr="00F11F1C">
          <w:rPr>
            <w:rStyle w:val="Hyperlink"/>
            <w:rFonts w:cs="Arial"/>
            <w:sz w:val="20"/>
            <w:szCs w:val="20"/>
          </w:rPr>
          <w:t>Princeton University</w:t>
        </w:r>
      </w:hyperlink>
      <w:r w:rsidR="00EB6943">
        <w:rPr>
          <w:rFonts w:cs="Arial"/>
          <w:sz w:val="20"/>
          <w:szCs w:val="20"/>
        </w:rPr>
        <w:t xml:space="preserve"> as a global community of Diverse Intelligences researchers. </w:t>
      </w:r>
    </w:p>
    <w:p w14:paraId="6319A95E" w14:textId="2B530B02" w:rsidR="00993771" w:rsidRDefault="00035373" w:rsidP="00EB10EA">
      <w:pPr>
        <w:spacing w:before="120" w:after="120"/>
        <w:jc w:val="both"/>
        <w:rPr>
          <w:rFonts w:cs="Arial"/>
          <w:sz w:val="20"/>
          <w:szCs w:val="20"/>
        </w:rPr>
      </w:pPr>
      <w:r>
        <w:rPr>
          <w:rFonts w:cs="Arial"/>
          <w:sz w:val="20"/>
          <w:szCs w:val="20"/>
        </w:rPr>
        <w:t xml:space="preserve">The MIRC wishes to support the development of academics in the fields of </w:t>
      </w:r>
      <w:hyperlink r:id="rId12" w:tgtFrame="_blank" w:history="1">
        <w:r w:rsidR="006432D1" w:rsidRPr="006432D1">
          <w:rPr>
            <w:rStyle w:val="Hyperlink"/>
            <w:rFonts w:cs="Arial"/>
            <w:sz w:val="20"/>
            <w:szCs w:val="20"/>
          </w:rPr>
          <w:t>Diverse Intelligences</w:t>
        </w:r>
      </w:hyperlink>
      <w:r w:rsidR="006432D1" w:rsidRPr="006432D1">
        <w:rPr>
          <w:rFonts w:cs="Arial"/>
          <w:sz w:val="20"/>
          <w:szCs w:val="20"/>
        </w:rPr>
        <w:t> (</w:t>
      </w:r>
      <w:r w:rsidR="006432D1" w:rsidRPr="006432D1">
        <w:rPr>
          <w:rFonts w:cs="Arial"/>
          <w:b/>
          <w:bCs/>
          <w:sz w:val="20"/>
          <w:szCs w:val="20"/>
        </w:rPr>
        <w:t>DI</w:t>
      </w:r>
      <w:r w:rsidR="006432D1" w:rsidRPr="006432D1">
        <w:rPr>
          <w:rFonts w:cs="Arial"/>
          <w:sz w:val="20"/>
          <w:szCs w:val="20"/>
        </w:rPr>
        <w:t>),</w:t>
      </w:r>
      <w:r w:rsidR="006432D1">
        <w:rPr>
          <w:rFonts w:cs="Arial"/>
          <w:sz w:val="20"/>
          <w:szCs w:val="20"/>
        </w:rPr>
        <w:t xml:space="preserve"> and to strengthen </w:t>
      </w:r>
      <w:r w:rsidR="00FC5A50">
        <w:rPr>
          <w:rFonts w:cs="Arial"/>
          <w:sz w:val="20"/>
          <w:szCs w:val="20"/>
        </w:rPr>
        <w:t>the DI research community by offering</w:t>
      </w:r>
      <w:r w:rsidR="00DA2409">
        <w:rPr>
          <w:rFonts w:cs="Arial"/>
          <w:sz w:val="20"/>
          <w:szCs w:val="20"/>
        </w:rPr>
        <w:t xml:space="preserve"> dedicated fellowship opportunities</w:t>
      </w:r>
      <w:r w:rsidR="00FC5A50">
        <w:rPr>
          <w:rFonts w:cs="Arial"/>
          <w:sz w:val="20"/>
          <w:szCs w:val="20"/>
        </w:rPr>
        <w:t xml:space="preserve"> </w:t>
      </w:r>
      <w:r w:rsidR="00FC5A50" w:rsidRPr="00EA5010">
        <w:rPr>
          <w:rFonts w:cs="Arial"/>
          <w:sz w:val="20"/>
          <w:szCs w:val="20"/>
        </w:rPr>
        <w:t xml:space="preserve">(the </w:t>
      </w:r>
      <w:r w:rsidR="00FC5A50" w:rsidRPr="00EA5010">
        <w:rPr>
          <w:rFonts w:cs="Arial"/>
          <w:b/>
          <w:bCs/>
          <w:sz w:val="20"/>
          <w:szCs w:val="20"/>
        </w:rPr>
        <w:t>Fellowship</w:t>
      </w:r>
      <w:r w:rsidR="00FC5A50" w:rsidRPr="00EA5010">
        <w:rPr>
          <w:rFonts w:cs="Arial"/>
          <w:sz w:val="20"/>
          <w:szCs w:val="20"/>
        </w:rPr>
        <w:t>)</w:t>
      </w:r>
    </w:p>
    <w:p w14:paraId="5A1809F8" w14:textId="77777777" w:rsidR="00FA7406" w:rsidRDefault="00B51F61" w:rsidP="00EB10EA">
      <w:pPr>
        <w:spacing w:before="120" w:after="120"/>
        <w:jc w:val="both"/>
        <w:rPr>
          <w:rFonts w:cs="Arial"/>
          <w:sz w:val="20"/>
          <w:szCs w:val="20"/>
        </w:rPr>
      </w:pPr>
      <w:r>
        <w:rPr>
          <w:rFonts w:cs="Arial"/>
          <w:sz w:val="20"/>
          <w:szCs w:val="20"/>
        </w:rPr>
        <w:t xml:space="preserve">The Fellowship </w:t>
      </w:r>
      <w:r w:rsidR="00A77EC6">
        <w:rPr>
          <w:rFonts w:cs="Arial"/>
          <w:sz w:val="20"/>
          <w:szCs w:val="20"/>
        </w:rPr>
        <w:t xml:space="preserve">will support short-term research visits between 30 </w:t>
      </w:r>
      <w:r w:rsidR="00071255">
        <w:rPr>
          <w:rFonts w:cs="Arial"/>
          <w:sz w:val="20"/>
          <w:szCs w:val="20"/>
        </w:rPr>
        <w:t>days and</w:t>
      </w:r>
      <w:r w:rsidR="00A77EC6">
        <w:rPr>
          <w:rFonts w:cs="Arial"/>
          <w:sz w:val="20"/>
          <w:szCs w:val="20"/>
        </w:rPr>
        <w:t xml:space="preserve"> 90 days</w:t>
      </w:r>
      <w:r w:rsidR="00071255">
        <w:rPr>
          <w:rFonts w:cs="Arial"/>
          <w:sz w:val="20"/>
          <w:szCs w:val="20"/>
        </w:rPr>
        <w:t xml:space="preserve"> at a host university or research institution. Its purpose is to foster academic mobility, build new </w:t>
      </w:r>
      <w:r w:rsidR="0033708A">
        <w:rPr>
          <w:rFonts w:cs="Arial"/>
          <w:sz w:val="20"/>
          <w:szCs w:val="20"/>
        </w:rPr>
        <w:t>collaborations and research outputs and</w:t>
      </w:r>
      <w:r w:rsidR="0038252F">
        <w:rPr>
          <w:rFonts w:cs="Arial"/>
          <w:sz w:val="20"/>
          <w:szCs w:val="20"/>
        </w:rPr>
        <w:t xml:space="preserve"> </w:t>
      </w:r>
      <w:r w:rsidR="0033708A">
        <w:rPr>
          <w:rFonts w:cs="Arial"/>
          <w:sz w:val="20"/>
          <w:szCs w:val="20"/>
        </w:rPr>
        <w:t xml:space="preserve">enable Fellows to develop new skills. </w:t>
      </w:r>
    </w:p>
    <w:p w14:paraId="1FAE6432" w14:textId="674348DB" w:rsidR="004F68C9" w:rsidRDefault="004F68C9" w:rsidP="00EB10EA">
      <w:pPr>
        <w:spacing w:before="120" w:after="120"/>
        <w:jc w:val="both"/>
        <w:rPr>
          <w:rFonts w:cs="Arial"/>
          <w:sz w:val="20"/>
          <w:szCs w:val="20"/>
        </w:rPr>
      </w:pPr>
      <w:r>
        <w:rPr>
          <w:rFonts w:cs="Arial"/>
          <w:sz w:val="20"/>
          <w:szCs w:val="20"/>
        </w:rPr>
        <w:t xml:space="preserve">Successful applicants </w:t>
      </w:r>
      <w:r w:rsidR="0023554F">
        <w:rPr>
          <w:rFonts w:cs="Arial"/>
          <w:sz w:val="20"/>
          <w:szCs w:val="20"/>
        </w:rPr>
        <w:t>will</w:t>
      </w:r>
      <w:r w:rsidR="00FA7406">
        <w:rPr>
          <w:rFonts w:cs="Arial"/>
          <w:sz w:val="20"/>
          <w:szCs w:val="20"/>
        </w:rPr>
        <w:t>:</w:t>
      </w:r>
    </w:p>
    <w:p w14:paraId="4D6F0F85" w14:textId="778CD5A0" w:rsidR="00A30F14" w:rsidRPr="002275B8" w:rsidRDefault="00A30F14" w:rsidP="00BE2D26">
      <w:pPr>
        <w:pStyle w:val="ListParagraph"/>
        <w:numPr>
          <w:ilvl w:val="0"/>
          <w:numId w:val="23"/>
        </w:numPr>
        <w:spacing w:before="120" w:after="120" w:line="276" w:lineRule="auto"/>
        <w:jc w:val="both"/>
        <w:rPr>
          <w:rFonts w:cs="Arial"/>
          <w:sz w:val="20"/>
          <w:szCs w:val="20"/>
        </w:rPr>
      </w:pPr>
      <w:r w:rsidRPr="002275B8">
        <w:rPr>
          <w:rFonts w:cs="Arial"/>
          <w:sz w:val="20"/>
          <w:szCs w:val="20"/>
        </w:rPr>
        <w:t>Deliver research outputs that enhance the research programs of the MIRC</w:t>
      </w:r>
    </w:p>
    <w:p w14:paraId="3419F27A" w14:textId="54BB06CD" w:rsidR="00A30F14" w:rsidRPr="002275B8" w:rsidRDefault="00A30F14" w:rsidP="00BE2D26">
      <w:pPr>
        <w:pStyle w:val="ListParagraph"/>
        <w:numPr>
          <w:ilvl w:val="0"/>
          <w:numId w:val="23"/>
        </w:numPr>
        <w:spacing w:before="120" w:after="120" w:line="276" w:lineRule="auto"/>
        <w:jc w:val="both"/>
        <w:rPr>
          <w:rFonts w:cs="Arial"/>
          <w:sz w:val="20"/>
          <w:szCs w:val="20"/>
        </w:rPr>
      </w:pPr>
      <w:r w:rsidRPr="002275B8">
        <w:rPr>
          <w:rFonts w:cs="Arial"/>
          <w:sz w:val="20"/>
          <w:szCs w:val="20"/>
        </w:rPr>
        <w:t>Forge new research collaborations within the global community of Diverse Intelligence researchers</w:t>
      </w:r>
    </w:p>
    <w:p w14:paraId="79442FC2" w14:textId="4CAC005A" w:rsidR="00F374A6" w:rsidRPr="002275B8" w:rsidRDefault="00F374A6" w:rsidP="00BE2D26">
      <w:pPr>
        <w:pStyle w:val="ListParagraph"/>
        <w:numPr>
          <w:ilvl w:val="0"/>
          <w:numId w:val="23"/>
        </w:numPr>
        <w:spacing w:before="120" w:after="120" w:line="276" w:lineRule="auto"/>
        <w:jc w:val="both"/>
        <w:rPr>
          <w:rFonts w:cs="Arial"/>
          <w:sz w:val="20"/>
          <w:szCs w:val="20"/>
        </w:rPr>
      </w:pPr>
      <w:r w:rsidRPr="002275B8">
        <w:rPr>
          <w:rFonts w:cs="Arial"/>
          <w:sz w:val="20"/>
          <w:szCs w:val="20"/>
        </w:rPr>
        <w:t>Develop new skills and broaden their research capacity</w:t>
      </w:r>
    </w:p>
    <w:p w14:paraId="3D8BD9A3" w14:textId="77777777" w:rsidR="00FA7406" w:rsidRDefault="00B76C4C" w:rsidP="00EB10EA">
      <w:pPr>
        <w:spacing w:before="120" w:after="120"/>
        <w:jc w:val="both"/>
        <w:rPr>
          <w:rFonts w:cs="Arial"/>
          <w:sz w:val="20"/>
          <w:szCs w:val="20"/>
        </w:rPr>
      </w:pPr>
      <w:r w:rsidRPr="00B76C4C">
        <w:rPr>
          <w:rFonts w:cs="Arial"/>
          <w:sz w:val="20"/>
          <w:szCs w:val="20"/>
        </w:rPr>
        <w:t xml:space="preserve">Fellowships require physical relocation to a host institution, encouraging cross-institutional exchange and the development of new perspectives. </w:t>
      </w:r>
    </w:p>
    <w:p w14:paraId="4512F314" w14:textId="7E6FE1D1" w:rsidR="00B219EF" w:rsidRDefault="005F5B6B" w:rsidP="00EB10EA">
      <w:pPr>
        <w:spacing w:before="120" w:after="120"/>
        <w:jc w:val="both"/>
        <w:rPr>
          <w:rFonts w:cs="Arial"/>
          <w:sz w:val="20"/>
          <w:szCs w:val="20"/>
        </w:rPr>
      </w:pPr>
      <w:r>
        <w:rPr>
          <w:rFonts w:cs="Arial"/>
          <w:sz w:val="20"/>
          <w:szCs w:val="20"/>
        </w:rPr>
        <w:t>Applicants must either:</w:t>
      </w:r>
    </w:p>
    <w:p w14:paraId="30B64623" w14:textId="70BB26B5" w:rsidR="00B531F0" w:rsidRPr="00BE2D26" w:rsidRDefault="00FA7406" w:rsidP="00BE2D26">
      <w:pPr>
        <w:pStyle w:val="ListParagraph"/>
        <w:numPr>
          <w:ilvl w:val="0"/>
          <w:numId w:val="24"/>
        </w:numPr>
        <w:spacing w:before="120" w:after="120" w:line="276" w:lineRule="auto"/>
        <w:jc w:val="both"/>
        <w:rPr>
          <w:rFonts w:cs="Arial"/>
          <w:sz w:val="20"/>
          <w:szCs w:val="20"/>
        </w:rPr>
      </w:pPr>
      <w:r w:rsidRPr="00BE2D26">
        <w:rPr>
          <w:rFonts w:cs="Arial"/>
          <w:sz w:val="20"/>
          <w:szCs w:val="20"/>
        </w:rPr>
        <w:t>Move between institutions affiliated with the MIRC</w:t>
      </w:r>
    </w:p>
    <w:p w14:paraId="68D719AB" w14:textId="07BEEC4C" w:rsidR="00EB7670" w:rsidRPr="00BE2D26" w:rsidRDefault="004B13B8" w:rsidP="00BE2D26">
      <w:pPr>
        <w:pStyle w:val="ListParagraph"/>
        <w:numPr>
          <w:ilvl w:val="0"/>
          <w:numId w:val="24"/>
        </w:numPr>
        <w:spacing w:before="120" w:after="120" w:line="276" w:lineRule="auto"/>
        <w:jc w:val="both"/>
        <w:rPr>
          <w:rFonts w:cs="Arial"/>
          <w:sz w:val="20"/>
          <w:szCs w:val="20"/>
        </w:rPr>
      </w:pPr>
      <w:r w:rsidRPr="00BE2D26">
        <w:rPr>
          <w:rFonts w:cs="Arial"/>
          <w:sz w:val="20"/>
          <w:szCs w:val="20"/>
        </w:rPr>
        <w:t>or move from labs affiliated with our partner hubs to a lab affiliated with the MIRC</w:t>
      </w:r>
    </w:p>
    <w:p w14:paraId="51FA0B76" w14:textId="5D58360C" w:rsidR="00845242" w:rsidRPr="00BE2D26" w:rsidRDefault="002A52D8" w:rsidP="00BE2D26">
      <w:pPr>
        <w:pStyle w:val="ListParagraph"/>
        <w:numPr>
          <w:ilvl w:val="0"/>
          <w:numId w:val="24"/>
        </w:numPr>
        <w:spacing w:before="120" w:after="120" w:line="276" w:lineRule="auto"/>
        <w:jc w:val="both"/>
        <w:rPr>
          <w:rFonts w:cs="Arial"/>
          <w:sz w:val="20"/>
          <w:szCs w:val="20"/>
        </w:rPr>
      </w:pPr>
      <w:r w:rsidRPr="00BE2D26">
        <w:rPr>
          <w:rFonts w:cs="Arial"/>
          <w:sz w:val="20"/>
          <w:szCs w:val="20"/>
        </w:rPr>
        <w:t>or move from labs affiliated with the MIRC to labs affiliated with our partner hubs</w:t>
      </w:r>
    </w:p>
    <w:p w14:paraId="6C0A8395" w14:textId="25ED303F" w:rsidR="003B3F5F" w:rsidRPr="00745756" w:rsidRDefault="00E70BAB" w:rsidP="00745756">
      <w:pPr>
        <w:spacing w:before="120" w:after="120" w:line="276" w:lineRule="auto"/>
        <w:jc w:val="both"/>
        <w:rPr>
          <w:rFonts w:cs="Arial"/>
          <w:b/>
          <w:bCs/>
          <w:sz w:val="20"/>
          <w:szCs w:val="20"/>
        </w:rPr>
      </w:pPr>
      <w:r>
        <w:rPr>
          <w:rFonts w:cs="Arial"/>
          <w:b/>
          <w:bCs/>
          <w:sz w:val="20"/>
          <w:szCs w:val="20"/>
        </w:rPr>
        <w:t>Institutions a</w:t>
      </w:r>
      <w:r w:rsidR="003B3F5F" w:rsidRPr="00745756">
        <w:rPr>
          <w:rFonts w:cs="Arial"/>
          <w:b/>
          <w:bCs/>
          <w:sz w:val="20"/>
          <w:szCs w:val="20"/>
        </w:rPr>
        <w:t>ffiliate</w:t>
      </w:r>
      <w:r>
        <w:rPr>
          <w:rFonts w:cs="Arial"/>
          <w:b/>
          <w:bCs/>
          <w:sz w:val="20"/>
          <w:szCs w:val="20"/>
        </w:rPr>
        <w:t>d</w:t>
      </w:r>
      <w:r w:rsidR="003B3F5F" w:rsidRPr="00745756">
        <w:rPr>
          <w:rFonts w:cs="Arial"/>
          <w:b/>
          <w:bCs/>
          <w:sz w:val="20"/>
          <w:szCs w:val="20"/>
        </w:rPr>
        <w:t xml:space="preserve"> </w:t>
      </w:r>
      <w:r>
        <w:rPr>
          <w:rFonts w:cs="Arial"/>
          <w:b/>
          <w:bCs/>
          <w:sz w:val="20"/>
          <w:szCs w:val="20"/>
        </w:rPr>
        <w:t>with</w:t>
      </w:r>
      <w:r w:rsidR="003B3F5F" w:rsidRPr="00745756">
        <w:rPr>
          <w:rFonts w:cs="Arial"/>
          <w:b/>
          <w:bCs/>
          <w:sz w:val="20"/>
          <w:szCs w:val="20"/>
        </w:rPr>
        <w:t xml:space="preserve"> the MIRC are listed </w:t>
      </w:r>
      <w:hyperlink r:id="rId13" w:history="1">
        <w:r w:rsidR="003B3F5F" w:rsidRPr="00745756">
          <w:rPr>
            <w:rStyle w:val="Hyperlink"/>
            <w:rFonts w:cs="Arial"/>
            <w:b/>
            <w:bCs/>
            <w:sz w:val="20"/>
            <w:szCs w:val="20"/>
          </w:rPr>
          <w:t>here</w:t>
        </w:r>
      </w:hyperlink>
      <w:r w:rsidR="003B3F5F" w:rsidRPr="00745756">
        <w:rPr>
          <w:rFonts w:cs="Arial"/>
          <w:b/>
          <w:bCs/>
          <w:sz w:val="20"/>
          <w:szCs w:val="20"/>
        </w:rPr>
        <w:t xml:space="preserve">. Applicants should contact partner hubs for a current list of </w:t>
      </w:r>
      <w:r w:rsidR="00511635">
        <w:rPr>
          <w:rFonts w:cs="Arial"/>
          <w:b/>
          <w:bCs/>
          <w:sz w:val="20"/>
          <w:szCs w:val="20"/>
        </w:rPr>
        <w:t xml:space="preserve">their </w:t>
      </w:r>
      <w:r w:rsidR="003B3F5F" w:rsidRPr="00745756">
        <w:rPr>
          <w:rFonts w:cs="Arial"/>
          <w:b/>
          <w:bCs/>
          <w:sz w:val="20"/>
          <w:szCs w:val="20"/>
        </w:rPr>
        <w:t>affiliates</w:t>
      </w:r>
    </w:p>
    <w:p w14:paraId="22F14CC6" w14:textId="77777777" w:rsidR="00273130" w:rsidRDefault="00273130" w:rsidP="00EB10EA">
      <w:pPr>
        <w:spacing w:before="120" w:after="120"/>
        <w:jc w:val="both"/>
        <w:rPr>
          <w:rFonts w:cs="Arial"/>
          <w:sz w:val="20"/>
          <w:szCs w:val="20"/>
        </w:rPr>
      </w:pPr>
    </w:p>
    <w:p w14:paraId="1257EB9E" w14:textId="35F132D2" w:rsidR="008F1E85" w:rsidRPr="005F2311" w:rsidRDefault="008F1E85" w:rsidP="008F1E85">
      <w:pPr>
        <w:spacing w:before="120" w:after="120"/>
        <w:jc w:val="both"/>
        <w:rPr>
          <w:b/>
          <w:bCs/>
          <w:color w:val="C00000"/>
        </w:rPr>
      </w:pPr>
      <w:r w:rsidRPr="005F2311">
        <w:rPr>
          <w:b/>
          <w:bCs/>
          <w:color w:val="C00000"/>
        </w:rPr>
        <w:t xml:space="preserve">Funds: </w:t>
      </w:r>
    </w:p>
    <w:p w14:paraId="60F4E264" w14:textId="010B6D82" w:rsidR="00565692" w:rsidRDefault="001A7E1F" w:rsidP="00EB10EA">
      <w:pPr>
        <w:spacing w:before="120" w:after="120"/>
        <w:jc w:val="both"/>
        <w:rPr>
          <w:rFonts w:cs="Arial"/>
          <w:sz w:val="20"/>
          <w:szCs w:val="20"/>
        </w:rPr>
      </w:pPr>
      <w:r w:rsidRPr="00EB10EA">
        <w:rPr>
          <w:rFonts w:cs="Arial"/>
          <w:sz w:val="20"/>
          <w:szCs w:val="20"/>
        </w:rPr>
        <w:t>Fellows will be awarded</w:t>
      </w:r>
      <w:r w:rsidR="00D73C2B">
        <w:rPr>
          <w:rFonts w:cs="Arial"/>
          <w:sz w:val="20"/>
          <w:szCs w:val="20"/>
        </w:rPr>
        <w:t xml:space="preserve"> </w:t>
      </w:r>
      <w:r w:rsidR="006D4552">
        <w:rPr>
          <w:rFonts w:cs="Arial"/>
          <w:sz w:val="20"/>
          <w:szCs w:val="20"/>
        </w:rPr>
        <w:t>funds to support travel costs up to USD$2,100</w:t>
      </w:r>
      <w:r w:rsidR="00D73C2B">
        <w:rPr>
          <w:rFonts w:cs="Arial"/>
          <w:sz w:val="20"/>
          <w:szCs w:val="20"/>
        </w:rPr>
        <w:t>, experimental costs up to USD</w:t>
      </w:r>
      <w:r w:rsidR="00A43DC2">
        <w:rPr>
          <w:rFonts w:cs="Arial"/>
          <w:sz w:val="20"/>
          <w:szCs w:val="20"/>
        </w:rPr>
        <w:t xml:space="preserve">$2,100, and a per-diem paid at </w:t>
      </w:r>
      <w:hyperlink r:id="rId14" w:history="1">
        <w:r w:rsidR="00A43DC2" w:rsidRPr="00936C70">
          <w:rPr>
            <w:rStyle w:val="Hyperlink"/>
            <w:rFonts w:cs="Arial"/>
            <w:sz w:val="20"/>
            <w:szCs w:val="20"/>
          </w:rPr>
          <w:t>Australian Tax Office mandated rates</w:t>
        </w:r>
      </w:hyperlink>
      <w:r w:rsidR="00A43DC2">
        <w:rPr>
          <w:rFonts w:cs="Arial"/>
          <w:sz w:val="20"/>
          <w:szCs w:val="20"/>
        </w:rPr>
        <w:t xml:space="preserve"> for up to 90 days</w:t>
      </w:r>
      <w:r w:rsidR="00D71E9F">
        <w:rPr>
          <w:rFonts w:cs="Arial"/>
          <w:sz w:val="20"/>
          <w:szCs w:val="20"/>
        </w:rPr>
        <w:t xml:space="preserve"> (As an example, the per-diem for a postdoc in the UK is </w:t>
      </w:r>
      <w:r w:rsidR="00D53EE6">
        <w:rPr>
          <w:rFonts w:cs="Arial"/>
          <w:sz w:val="20"/>
          <w:szCs w:val="20"/>
        </w:rPr>
        <w:t>USD</w:t>
      </w:r>
      <w:r w:rsidR="00D71E9F">
        <w:rPr>
          <w:rFonts w:cs="Arial"/>
          <w:sz w:val="20"/>
          <w:szCs w:val="20"/>
        </w:rPr>
        <w:t>$168</w:t>
      </w:r>
      <w:r w:rsidR="001552F3">
        <w:rPr>
          <w:rFonts w:cs="Arial"/>
          <w:sz w:val="20"/>
          <w:szCs w:val="20"/>
        </w:rPr>
        <w:t xml:space="preserve"> a day)</w:t>
      </w:r>
      <w:r w:rsidR="00565692">
        <w:rPr>
          <w:rFonts w:cs="Arial"/>
          <w:sz w:val="20"/>
          <w:szCs w:val="20"/>
        </w:rPr>
        <w:t>.</w:t>
      </w:r>
    </w:p>
    <w:p w14:paraId="7F65E43A" w14:textId="087EF329" w:rsidR="00CD78CA" w:rsidRPr="00AE5EAB" w:rsidRDefault="00565692" w:rsidP="00EB10EA">
      <w:pPr>
        <w:spacing w:before="120" w:after="120"/>
        <w:jc w:val="both"/>
        <w:rPr>
          <w:rFonts w:cs="Arial"/>
          <w:b/>
          <w:bCs/>
          <w:sz w:val="20"/>
          <w:szCs w:val="20"/>
        </w:rPr>
      </w:pPr>
      <w:r w:rsidRPr="00AE5EAB">
        <w:rPr>
          <w:rFonts w:cs="Arial"/>
          <w:b/>
          <w:bCs/>
          <w:sz w:val="20"/>
          <w:szCs w:val="20"/>
        </w:rPr>
        <w:t>Fellows</w:t>
      </w:r>
      <w:r w:rsidR="00676D3F" w:rsidRPr="00AE5EAB">
        <w:rPr>
          <w:rFonts w:cs="Arial"/>
          <w:b/>
          <w:bCs/>
          <w:sz w:val="20"/>
          <w:szCs w:val="20"/>
        </w:rPr>
        <w:t xml:space="preserve"> will be required to fund their own accommodation as co-funding to the</w:t>
      </w:r>
      <w:r w:rsidR="00A201EA" w:rsidRPr="00AE5EAB">
        <w:rPr>
          <w:rFonts w:cs="Arial"/>
          <w:b/>
          <w:bCs/>
          <w:sz w:val="20"/>
          <w:szCs w:val="20"/>
        </w:rPr>
        <w:t xml:space="preserve"> Fellowship</w:t>
      </w:r>
      <w:r w:rsidR="00676D3F" w:rsidRPr="00AE5EAB">
        <w:rPr>
          <w:rFonts w:cs="Arial"/>
          <w:b/>
          <w:bCs/>
          <w:sz w:val="20"/>
          <w:szCs w:val="20"/>
        </w:rPr>
        <w:t xml:space="preserve"> scheme</w:t>
      </w:r>
      <w:r w:rsidR="001A7E1F" w:rsidRPr="00AE5EAB">
        <w:rPr>
          <w:rFonts w:cs="Arial"/>
          <w:b/>
          <w:bCs/>
          <w:sz w:val="20"/>
          <w:szCs w:val="20"/>
        </w:rPr>
        <w:t xml:space="preserve"> </w:t>
      </w:r>
    </w:p>
    <w:p w14:paraId="48B40D9B" w14:textId="77777777" w:rsidR="00CD78CA" w:rsidRDefault="00CD78CA" w:rsidP="00EB10EA">
      <w:pPr>
        <w:spacing w:before="120" w:after="120"/>
        <w:jc w:val="both"/>
        <w:rPr>
          <w:rFonts w:cs="Arial"/>
          <w:sz w:val="20"/>
          <w:szCs w:val="20"/>
        </w:rPr>
      </w:pPr>
    </w:p>
    <w:p w14:paraId="366DF38B" w14:textId="748EB8B6" w:rsidR="00011984" w:rsidRPr="00D056F2" w:rsidRDefault="00595396" w:rsidP="00EB10EA">
      <w:pPr>
        <w:spacing w:before="120" w:after="120"/>
        <w:jc w:val="both"/>
        <w:rPr>
          <w:b/>
          <w:bCs/>
          <w:color w:val="C00000"/>
        </w:rPr>
      </w:pPr>
      <w:r>
        <w:rPr>
          <w:b/>
          <w:bCs/>
          <w:color w:val="C00000"/>
        </w:rPr>
        <w:t>Key Dates:</w:t>
      </w:r>
      <w:r w:rsidR="00011984" w:rsidRPr="00EB10EA">
        <w:rPr>
          <w:b/>
          <w:bCs/>
          <w:color w:val="C00000"/>
        </w:rPr>
        <w:t xml:space="preserve"> </w:t>
      </w:r>
      <w:r w:rsidR="00D056F2">
        <w:rPr>
          <w:b/>
          <w:bCs/>
          <w:color w:val="C00000"/>
        </w:rPr>
        <w:t xml:space="preserve"> </w:t>
      </w:r>
    </w:p>
    <w:tbl>
      <w:tblPr>
        <w:tblStyle w:val="TableGrid"/>
        <w:tblW w:w="0" w:type="auto"/>
        <w:tblLook w:val="04A0" w:firstRow="1" w:lastRow="0" w:firstColumn="1" w:lastColumn="0" w:noHBand="0" w:noVBand="1"/>
      </w:tblPr>
      <w:tblGrid>
        <w:gridCol w:w="2689"/>
        <w:gridCol w:w="6327"/>
      </w:tblGrid>
      <w:tr w:rsidR="00445F2A" w:rsidRPr="00EB10EA" w14:paraId="01493304" w14:textId="77777777" w:rsidTr="00F0592D">
        <w:tc>
          <w:tcPr>
            <w:tcW w:w="2689" w:type="dxa"/>
          </w:tcPr>
          <w:p w14:paraId="5A9F25DA" w14:textId="0E5E04D1" w:rsidR="00445F2A" w:rsidRPr="00DB1C42" w:rsidRDefault="0010714F" w:rsidP="00B875C6">
            <w:pPr>
              <w:spacing w:before="60" w:after="60"/>
              <w:rPr>
                <w:b/>
                <w:bCs/>
                <w:sz w:val="20"/>
                <w:szCs w:val="20"/>
              </w:rPr>
            </w:pPr>
            <w:r>
              <w:rPr>
                <w:b/>
                <w:bCs/>
                <w:sz w:val="20"/>
                <w:szCs w:val="20"/>
              </w:rPr>
              <w:t>Application Timeline</w:t>
            </w:r>
          </w:p>
        </w:tc>
        <w:tc>
          <w:tcPr>
            <w:tcW w:w="6327" w:type="dxa"/>
          </w:tcPr>
          <w:p w14:paraId="267C1548" w14:textId="1C1079CA" w:rsidR="00445F2A" w:rsidRPr="00340F9A" w:rsidRDefault="00340F9A" w:rsidP="001D2F85">
            <w:pPr>
              <w:spacing w:before="60" w:after="60"/>
              <w:jc w:val="center"/>
              <w:rPr>
                <w:i/>
                <w:iCs/>
                <w:sz w:val="18"/>
                <w:szCs w:val="18"/>
              </w:rPr>
            </w:pPr>
            <w:r w:rsidRPr="00340F9A">
              <w:rPr>
                <w:i/>
                <w:iCs/>
                <w:sz w:val="18"/>
                <w:szCs w:val="18"/>
              </w:rPr>
              <w:t>All dates and times refer to Sydney time</w:t>
            </w:r>
            <w:r w:rsidR="006E572D">
              <w:rPr>
                <w:i/>
                <w:iCs/>
                <w:sz w:val="18"/>
                <w:szCs w:val="18"/>
              </w:rPr>
              <w:t xml:space="preserve"> </w:t>
            </w:r>
          </w:p>
        </w:tc>
      </w:tr>
      <w:tr w:rsidR="00445F2A" w:rsidRPr="00EB10EA" w14:paraId="5524A788" w14:textId="77777777" w:rsidTr="00F0592D">
        <w:tc>
          <w:tcPr>
            <w:tcW w:w="2689" w:type="dxa"/>
          </w:tcPr>
          <w:p w14:paraId="7036DB58" w14:textId="04296CA1" w:rsidR="00445F2A" w:rsidRPr="00DB1C42" w:rsidRDefault="00F433E4" w:rsidP="001C2B3C">
            <w:pPr>
              <w:spacing w:before="60" w:after="60"/>
              <w:jc w:val="both"/>
              <w:rPr>
                <w:sz w:val="20"/>
                <w:szCs w:val="20"/>
              </w:rPr>
            </w:pPr>
            <w:r w:rsidRPr="00DB1C42">
              <w:rPr>
                <w:sz w:val="20"/>
                <w:szCs w:val="20"/>
              </w:rPr>
              <w:t>Open Date</w:t>
            </w:r>
          </w:p>
        </w:tc>
        <w:tc>
          <w:tcPr>
            <w:tcW w:w="6327" w:type="dxa"/>
          </w:tcPr>
          <w:p w14:paraId="0389B656" w14:textId="5B529941" w:rsidR="00445F2A" w:rsidRPr="00DB1C42" w:rsidRDefault="004506CB" w:rsidP="001C2B3C">
            <w:pPr>
              <w:spacing w:before="60" w:after="60"/>
              <w:jc w:val="both"/>
              <w:rPr>
                <w:b/>
                <w:bCs/>
                <w:sz w:val="20"/>
                <w:szCs w:val="20"/>
              </w:rPr>
            </w:pPr>
            <w:r>
              <w:rPr>
                <w:b/>
                <w:bCs/>
                <w:sz w:val="20"/>
                <w:szCs w:val="20"/>
              </w:rPr>
              <w:t xml:space="preserve">Early July </w:t>
            </w:r>
          </w:p>
        </w:tc>
      </w:tr>
      <w:tr w:rsidR="00F433E4" w:rsidRPr="00EB10EA" w14:paraId="095A1DCF" w14:textId="77777777" w:rsidTr="00F0592D">
        <w:tc>
          <w:tcPr>
            <w:tcW w:w="2689" w:type="dxa"/>
          </w:tcPr>
          <w:p w14:paraId="1E5A6087" w14:textId="2673E4DC" w:rsidR="00F433E4" w:rsidRPr="00DB1C42" w:rsidRDefault="00F433E4" w:rsidP="001C2B3C">
            <w:pPr>
              <w:spacing w:before="60" w:after="60"/>
              <w:jc w:val="both"/>
              <w:rPr>
                <w:sz w:val="20"/>
                <w:szCs w:val="20"/>
              </w:rPr>
            </w:pPr>
            <w:r w:rsidRPr="00DB1C42">
              <w:rPr>
                <w:sz w:val="20"/>
                <w:szCs w:val="20"/>
              </w:rPr>
              <w:t>Close Date</w:t>
            </w:r>
          </w:p>
        </w:tc>
        <w:tc>
          <w:tcPr>
            <w:tcW w:w="6327" w:type="dxa"/>
          </w:tcPr>
          <w:p w14:paraId="0C35DC89" w14:textId="44FD198C" w:rsidR="00F433E4" w:rsidRPr="00DB1C42" w:rsidRDefault="004506CB" w:rsidP="001C2B3C">
            <w:pPr>
              <w:spacing w:before="60" w:after="60"/>
              <w:jc w:val="both"/>
              <w:rPr>
                <w:b/>
                <w:bCs/>
                <w:sz w:val="20"/>
                <w:szCs w:val="20"/>
              </w:rPr>
            </w:pPr>
            <w:r>
              <w:rPr>
                <w:b/>
                <w:bCs/>
                <w:sz w:val="20"/>
                <w:szCs w:val="20"/>
              </w:rPr>
              <w:t>August</w:t>
            </w:r>
            <w:r w:rsidR="00E110C4">
              <w:rPr>
                <w:b/>
                <w:bCs/>
                <w:sz w:val="20"/>
                <w:szCs w:val="20"/>
              </w:rPr>
              <w:t xml:space="preserve"> 31</w:t>
            </w:r>
            <w:r w:rsidR="00CB64AA" w:rsidRPr="00E110C4">
              <w:rPr>
                <w:b/>
                <w:bCs/>
                <w:sz w:val="20"/>
                <w:szCs w:val="20"/>
                <w:vertAlign w:val="superscript"/>
              </w:rPr>
              <w:t>st</w:t>
            </w:r>
            <w:r w:rsidR="00CB64AA">
              <w:rPr>
                <w:b/>
                <w:bCs/>
                <w:sz w:val="20"/>
                <w:szCs w:val="20"/>
              </w:rPr>
              <w:t xml:space="preserve"> -</w:t>
            </w:r>
            <w:r w:rsidR="00F621CB">
              <w:rPr>
                <w:b/>
                <w:bCs/>
                <w:sz w:val="20"/>
                <w:szCs w:val="20"/>
              </w:rPr>
              <w:t xml:space="preserve"> 11:59pm </w:t>
            </w:r>
          </w:p>
        </w:tc>
      </w:tr>
      <w:tr w:rsidR="001A7E1F" w:rsidRPr="00EB10EA" w14:paraId="4308DBFE" w14:textId="77777777" w:rsidTr="00F0592D">
        <w:tc>
          <w:tcPr>
            <w:tcW w:w="2689" w:type="dxa"/>
          </w:tcPr>
          <w:p w14:paraId="276D397D" w14:textId="1D6D579A" w:rsidR="001A7E1F" w:rsidRPr="00DB1C42" w:rsidRDefault="00596575" w:rsidP="001C2B3C">
            <w:pPr>
              <w:spacing w:before="60" w:after="60"/>
              <w:jc w:val="both"/>
              <w:rPr>
                <w:sz w:val="20"/>
                <w:szCs w:val="20"/>
              </w:rPr>
            </w:pPr>
            <w:r w:rsidRPr="00DB1C42">
              <w:rPr>
                <w:sz w:val="20"/>
                <w:szCs w:val="20"/>
              </w:rPr>
              <w:t xml:space="preserve">Outcomes Announced </w:t>
            </w:r>
          </w:p>
        </w:tc>
        <w:tc>
          <w:tcPr>
            <w:tcW w:w="6327" w:type="dxa"/>
          </w:tcPr>
          <w:p w14:paraId="2443405C" w14:textId="6B892F31" w:rsidR="001A7E1F" w:rsidRPr="00DB1C42" w:rsidRDefault="003B77B0" w:rsidP="001C2B3C">
            <w:pPr>
              <w:spacing w:before="60" w:after="60"/>
              <w:jc w:val="both"/>
              <w:rPr>
                <w:b/>
                <w:bCs/>
                <w:sz w:val="20"/>
                <w:szCs w:val="20"/>
              </w:rPr>
            </w:pPr>
            <w:r>
              <w:rPr>
                <w:b/>
                <w:bCs/>
                <w:sz w:val="20"/>
                <w:szCs w:val="20"/>
              </w:rPr>
              <w:t xml:space="preserve">By </w:t>
            </w:r>
            <w:r w:rsidR="005F7F35">
              <w:rPr>
                <w:b/>
                <w:bCs/>
                <w:sz w:val="20"/>
                <w:szCs w:val="20"/>
              </w:rPr>
              <w:t>September</w:t>
            </w:r>
            <w:r w:rsidR="00E110C4">
              <w:rPr>
                <w:b/>
                <w:bCs/>
                <w:sz w:val="20"/>
                <w:szCs w:val="20"/>
              </w:rPr>
              <w:t xml:space="preserve"> 30</w:t>
            </w:r>
            <w:r w:rsidR="00E110C4" w:rsidRPr="00E110C4">
              <w:rPr>
                <w:b/>
                <w:bCs/>
                <w:sz w:val="20"/>
                <w:szCs w:val="20"/>
                <w:vertAlign w:val="superscript"/>
              </w:rPr>
              <w:t>th</w:t>
            </w:r>
            <w:r w:rsidR="00E110C4">
              <w:rPr>
                <w:b/>
                <w:bCs/>
                <w:sz w:val="20"/>
                <w:szCs w:val="20"/>
              </w:rPr>
              <w:t xml:space="preserve"> </w:t>
            </w:r>
          </w:p>
        </w:tc>
      </w:tr>
      <w:tr w:rsidR="00F433E4" w:rsidRPr="00EB10EA" w14:paraId="44275FDC" w14:textId="77777777" w:rsidTr="00F0592D">
        <w:tc>
          <w:tcPr>
            <w:tcW w:w="2689" w:type="dxa"/>
          </w:tcPr>
          <w:p w14:paraId="20F6BE49" w14:textId="3C7B7A86" w:rsidR="00F433E4" w:rsidRPr="00BC21F3" w:rsidRDefault="00F433E4" w:rsidP="001C2B3C">
            <w:pPr>
              <w:spacing w:before="60" w:after="60"/>
              <w:jc w:val="both"/>
              <w:rPr>
                <w:sz w:val="20"/>
                <w:szCs w:val="20"/>
              </w:rPr>
            </w:pPr>
            <w:r w:rsidRPr="00BC21F3">
              <w:rPr>
                <w:sz w:val="20"/>
                <w:szCs w:val="20"/>
              </w:rPr>
              <w:t xml:space="preserve">Visit Dates </w:t>
            </w:r>
          </w:p>
        </w:tc>
        <w:tc>
          <w:tcPr>
            <w:tcW w:w="6327" w:type="dxa"/>
          </w:tcPr>
          <w:p w14:paraId="2B4EE990" w14:textId="56385EFE" w:rsidR="0087711B" w:rsidRPr="00BC21F3" w:rsidRDefault="00522603" w:rsidP="00E67241">
            <w:pPr>
              <w:spacing w:line="278" w:lineRule="auto"/>
              <w:jc w:val="both"/>
              <w:rPr>
                <w:b/>
                <w:bCs/>
                <w:sz w:val="20"/>
                <w:szCs w:val="20"/>
              </w:rPr>
            </w:pPr>
            <w:r w:rsidRPr="00DB1C42">
              <w:rPr>
                <w:sz w:val="20"/>
                <w:szCs w:val="20"/>
              </w:rPr>
              <w:t xml:space="preserve"> </w:t>
            </w:r>
            <w:r w:rsidRPr="00BC21F3">
              <w:rPr>
                <w:b/>
                <w:bCs/>
                <w:sz w:val="20"/>
                <w:szCs w:val="20"/>
              </w:rPr>
              <w:t xml:space="preserve">Visits </w:t>
            </w:r>
            <w:r w:rsidR="00F743D6" w:rsidRPr="00BC21F3">
              <w:rPr>
                <w:b/>
                <w:bCs/>
                <w:sz w:val="20"/>
                <w:szCs w:val="20"/>
              </w:rPr>
              <w:t xml:space="preserve">must </w:t>
            </w:r>
            <w:r w:rsidRPr="00BC21F3">
              <w:rPr>
                <w:b/>
                <w:bCs/>
                <w:sz w:val="20"/>
                <w:szCs w:val="20"/>
              </w:rPr>
              <w:t xml:space="preserve">be completed by </w:t>
            </w:r>
            <w:r w:rsidR="00DF7A45">
              <w:rPr>
                <w:b/>
                <w:bCs/>
                <w:sz w:val="20"/>
                <w:szCs w:val="20"/>
              </w:rPr>
              <w:t>August 31st</w:t>
            </w:r>
            <w:r w:rsidR="00DF7A45" w:rsidRPr="00BC21F3">
              <w:rPr>
                <w:b/>
                <w:bCs/>
                <w:sz w:val="20"/>
                <w:szCs w:val="20"/>
              </w:rPr>
              <w:t>, 2027</w:t>
            </w:r>
            <w:r w:rsidRPr="00BC21F3">
              <w:rPr>
                <w:b/>
                <w:bCs/>
                <w:sz w:val="20"/>
                <w:szCs w:val="20"/>
              </w:rPr>
              <w:t xml:space="preserve"> </w:t>
            </w:r>
          </w:p>
          <w:p w14:paraId="34EEB1CA" w14:textId="3D4E0D18" w:rsidR="00F433E4" w:rsidRPr="00DB1C42" w:rsidRDefault="0087711B" w:rsidP="00E67241">
            <w:pPr>
              <w:spacing w:line="278" w:lineRule="auto"/>
              <w:jc w:val="both"/>
              <w:rPr>
                <w:rFonts w:cs="Arial"/>
                <w:sz w:val="20"/>
                <w:szCs w:val="20"/>
              </w:rPr>
            </w:pPr>
            <w:r w:rsidRPr="00ED1602">
              <w:rPr>
                <w:sz w:val="18"/>
                <w:szCs w:val="18"/>
              </w:rPr>
              <w:t>*</w:t>
            </w:r>
            <w:r w:rsidRPr="00ED1602">
              <w:rPr>
                <w:rFonts w:cs="Arial"/>
                <w:sz w:val="18"/>
                <w:szCs w:val="18"/>
              </w:rPr>
              <w:t xml:space="preserve"> Fellows should be mindful </w:t>
            </w:r>
            <w:r w:rsidR="00D5576F" w:rsidRPr="00ED1602">
              <w:rPr>
                <w:rFonts w:cs="Arial"/>
                <w:sz w:val="18"/>
                <w:szCs w:val="18"/>
              </w:rPr>
              <w:t xml:space="preserve">of university closure dates </w:t>
            </w:r>
            <w:r w:rsidRPr="00ED1602">
              <w:rPr>
                <w:rFonts w:cs="Arial"/>
                <w:sz w:val="18"/>
                <w:szCs w:val="18"/>
              </w:rPr>
              <w:t xml:space="preserve"> </w:t>
            </w:r>
          </w:p>
        </w:tc>
      </w:tr>
    </w:tbl>
    <w:p w14:paraId="35ABBAF7" w14:textId="77777777" w:rsidR="00906CCE" w:rsidRDefault="00906CCE" w:rsidP="00EB10EA">
      <w:pPr>
        <w:spacing w:before="120" w:after="120"/>
        <w:jc w:val="both"/>
        <w:rPr>
          <w:b/>
          <w:bCs/>
          <w:sz w:val="20"/>
          <w:szCs w:val="20"/>
        </w:rPr>
      </w:pPr>
    </w:p>
    <w:p w14:paraId="2B2C0B81" w14:textId="5E426F11" w:rsidR="008F3163" w:rsidRPr="00D056F2" w:rsidRDefault="00FC5208" w:rsidP="00EB10EA">
      <w:pPr>
        <w:spacing w:before="120" w:after="120"/>
        <w:jc w:val="both"/>
        <w:rPr>
          <w:b/>
          <w:bCs/>
          <w:color w:val="C00000"/>
        </w:rPr>
      </w:pPr>
      <w:r w:rsidRPr="00D056F2">
        <w:rPr>
          <w:b/>
          <w:bCs/>
          <w:color w:val="C00000"/>
        </w:rPr>
        <w:lastRenderedPageBreak/>
        <w:t xml:space="preserve">Application Process: </w:t>
      </w:r>
    </w:p>
    <w:p w14:paraId="0ED544EC" w14:textId="6CF5EC9B" w:rsidR="00C7760A" w:rsidRPr="00C7760A" w:rsidRDefault="00C7760A" w:rsidP="00C7760A">
      <w:pPr>
        <w:spacing w:before="120" w:after="120"/>
        <w:jc w:val="both"/>
        <w:rPr>
          <w:b/>
          <w:bCs/>
          <w:sz w:val="20"/>
          <w:szCs w:val="20"/>
        </w:rPr>
      </w:pPr>
      <w:r w:rsidRPr="00C7760A">
        <w:rPr>
          <w:b/>
          <w:bCs/>
          <w:sz w:val="20"/>
          <w:szCs w:val="20"/>
        </w:rPr>
        <w:t xml:space="preserve">Before applying make sure you have </w:t>
      </w:r>
      <w:r w:rsidR="0008390D">
        <w:rPr>
          <w:b/>
          <w:bCs/>
          <w:sz w:val="20"/>
          <w:szCs w:val="20"/>
        </w:rPr>
        <w:t xml:space="preserve">carefully </w:t>
      </w:r>
      <w:r w:rsidRPr="00C7760A">
        <w:rPr>
          <w:b/>
          <w:bCs/>
          <w:sz w:val="20"/>
          <w:szCs w:val="20"/>
        </w:rPr>
        <w:t xml:space="preserve">read this document which contains the </w:t>
      </w:r>
      <w:r w:rsidR="0008390D">
        <w:rPr>
          <w:b/>
          <w:bCs/>
          <w:sz w:val="20"/>
          <w:szCs w:val="20"/>
        </w:rPr>
        <w:t>T</w:t>
      </w:r>
      <w:r w:rsidRPr="00C7760A">
        <w:rPr>
          <w:b/>
          <w:bCs/>
          <w:sz w:val="20"/>
          <w:szCs w:val="20"/>
        </w:rPr>
        <w:t xml:space="preserve">erms and </w:t>
      </w:r>
      <w:r w:rsidR="0008390D">
        <w:rPr>
          <w:b/>
          <w:bCs/>
          <w:sz w:val="20"/>
          <w:szCs w:val="20"/>
        </w:rPr>
        <w:t>C</w:t>
      </w:r>
      <w:r w:rsidRPr="00C7760A">
        <w:rPr>
          <w:b/>
          <w:bCs/>
          <w:sz w:val="20"/>
          <w:szCs w:val="20"/>
        </w:rPr>
        <w:t>onditions</w:t>
      </w:r>
    </w:p>
    <w:p w14:paraId="0591FBD5" w14:textId="5733131D" w:rsidR="00F92FB6" w:rsidRDefault="00F92FB6" w:rsidP="00EB10EA">
      <w:pPr>
        <w:spacing w:before="120" w:after="120"/>
        <w:jc w:val="both"/>
        <w:rPr>
          <w:sz w:val="20"/>
          <w:szCs w:val="20"/>
        </w:rPr>
      </w:pPr>
      <w:r>
        <w:rPr>
          <w:sz w:val="20"/>
          <w:szCs w:val="20"/>
        </w:rPr>
        <w:t xml:space="preserve">Applicants must submit the following </w:t>
      </w:r>
      <w:r w:rsidR="00C7760A">
        <w:rPr>
          <w:sz w:val="20"/>
          <w:szCs w:val="20"/>
        </w:rPr>
        <w:t xml:space="preserve">documents to </w:t>
      </w:r>
      <w:hyperlink r:id="rId15" w:history="1">
        <w:r w:rsidR="00C7760A" w:rsidRPr="0084597F">
          <w:rPr>
            <w:rStyle w:val="Hyperlink"/>
            <w:sz w:val="20"/>
            <w:szCs w:val="20"/>
          </w:rPr>
          <w:t>mirc@mq.edu.au</w:t>
        </w:r>
      </w:hyperlink>
      <w:r w:rsidR="00C7760A">
        <w:rPr>
          <w:sz w:val="20"/>
          <w:szCs w:val="20"/>
        </w:rPr>
        <w:t xml:space="preserve"> </w:t>
      </w:r>
    </w:p>
    <w:p w14:paraId="4FC1B5D6" w14:textId="61721233" w:rsidR="00C7760A" w:rsidRDefault="0035066A" w:rsidP="00A108BC">
      <w:pPr>
        <w:pStyle w:val="ListParagraph"/>
        <w:numPr>
          <w:ilvl w:val="0"/>
          <w:numId w:val="25"/>
        </w:numPr>
        <w:spacing w:before="120" w:after="120"/>
        <w:jc w:val="both"/>
        <w:rPr>
          <w:sz w:val="20"/>
          <w:szCs w:val="20"/>
        </w:rPr>
      </w:pPr>
      <w:r>
        <w:rPr>
          <w:sz w:val="20"/>
          <w:szCs w:val="20"/>
        </w:rPr>
        <w:t>A</w:t>
      </w:r>
      <w:r w:rsidR="00A108BC">
        <w:rPr>
          <w:sz w:val="20"/>
          <w:szCs w:val="20"/>
        </w:rPr>
        <w:t xml:space="preserve"> completed </w:t>
      </w:r>
      <w:r>
        <w:rPr>
          <w:sz w:val="20"/>
          <w:szCs w:val="20"/>
        </w:rPr>
        <w:t>A</w:t>
      </w:r>
      <w:r w:rsidR="00A108BC">
        <w:rPr>
          <w:sz w:val="20"/>
          <w:szCs w:val="20"/>
        </w:rPr>
        <w:t xml:space="preserve">pplication </w:t>
      </w:r>
      <w:r>
        <w:rPr>
          <w:sz w:val="20"/>
          <w:szCs w:val="20"/>
        </w:rPr>
        <w:t>F</w:t>
      </w:r>
      <w:r w:rsidR="00A108BC">
        <w:rPr>
          <w:sz w:val="20"/>
          <w:szCs w:val="20"/>
        </w:rPr>
        <w:t xml:space="preserve">orm </w:t>
      </w:r>
    </w:p>
    <w:p w14:paraId="1B08CF70" w14:textId="18E847DA" w:rsidR="0035066A" w:rsidRDefault="0035066A" w:rsidP="00A108BC">
      <w:pPr>
        <w:pStyle w:val="ListParagraph"/>
        <w:numPr>
          <w:ilvl w:val="0"/>
          <w:numId w:val="25"/>
        </w:numPr>
        <w:spacing w:before="120" w:after="120"/>
        <w:jc w:val="both"/>
        <w:rPr>
          <w:sz w:val="20"/>
          <w:szCs w:val="20"/>
        </w:rPr>
      </w:pPr>
      <w:r>
        <w:rPr>
          <w:sz w:val="20"/>
          <w:szCs w:val="20"/>
        </w:rPr>
        <w:t>A completed</w:t>
      </w:r>
      <w:r w:rsidR="00E85A5E">
        <w:rPr>
          <w:sz w:val="20"/>
          <w:szCs w:val="20"/>
        </w:rPr>
        <w:t xml:space="preserve"> Home</w:t>
      </w:r>
      <w:r>
        <w:rPr>
          <w:sz w:val="20"/>
          <w:szCs w:val="20"/>
        </w:rPr>
        <w:t xml:space="preserve"> Letter of Support Form </w:t>
      </w:r>
      <w:r w:rsidR="0059087D">
        <w:rPr>
          <w:sz w:val="20"/>
          <w:szCs w:val="20"/>
        </w:rPr>
        <w:t>- from the</w:t>
      </w:r>
      <w:r w:rsidR="000D2B79">
        <w:rPr>
          <w:sz w:val="20"/>
          <w:szCs w:val="20"/>
        </w:rPr>
        <w:t xml:space="preserve"> applicant’s</w:t>
      </w:r>
      <w:r w:rsidR="008F40D8">
        <w:rPr>
          <w:sz w:val="20"/>
          <w:szCs w:val="20"/>
        </w:rPr>
        <w:t xml:space="preserve"> </w:t>
      </w:r>
      <w:r w:rsidR="008F40D8" w:rsidRPr="0095333A">
        <w:rPr>
          <w:b/>
          <w:bCs/>
          <w:sz w:val="20"/>
          <w:szCs w:val="20"/>
        </w:rPr>
        <w:t>supervisor</w:t>
      </w:r>
      <w:r w:rsidR="008F40D8">
        <w:rPr>
          <w:sz w:val="20"/>
          <w:szCs w:val="20"/>
        </w:rPr>
        <w:t xml:space="preserve"> at the</w:t>
      </w:r>
      <w:r w:rsidR="000D2B79">
        <w:rPr>
          <w:sz w:val="20"/>
          <w:szCs w:val="20"/>
        </w:rPr>
        <w:t>ir</w:t>
      </w:r>
      <w:r w:rsidR="008F40D8">
        <w:rPr>
          <w:sz w:val="20"/>
          <w:szCs w:val="20"/>
        </w:rPr>
        <w:t xml:space="preserve"> </w:t>
      </w:r>
      <w:r w:rsidR="00A07E8C">
        <w:rPr>
          <w:sz w:val="20"/>
          <w:szCs w:val="20"/>
        </w:rPr>
        <w:t>h</w:t>
      </w:r>
      <w:r w:rsidR="008F40D8">
        <w:rPr>
          <w:sz w:val="20"/>
          <w:szCs w:val="20"/>
        </w:rPr>
        <w:t xml:space="preserve">ome </w:t>
      </w:r>
      <w:r w:rsidR="0047300C">
        <w:rPr>
          <w:sz w:val="20"/>
          <w:szCs w:val="20"/>
        </w:rPr>
        <w:t>Institution</w:t>
      </w:r>
      <w:r w:rsidR="008F40D8">
        <w:rPr>
          <w:sz w:val="20"/>
          <w:szCs w:val="20"/>
        </w:rPr>
        <w:t xml:space="preserve"> </w:t>
      </w:r>
    </w:p>
    <w:p w14:paraId="04358551" w14:textId="57B3BA14" w:rsidR="00AE5C49" w:rsidRDefault="00AE5C49" w:rsidP="00A108BC">
      <w:pPr>
        <w:pStyle w:val="ListParagraph"/>
        <w:numPr>
          <w:ilvl w:val="0"/>
          <w:numId w:val="25"/>
        </w:numPr>
        <w:spacing w:before="120" w:after="120"/>
        <w:jc w:val="both"/>
        <w:rPr>
          <w:sz w:val="20"/>
          <w:szCs w:val="20"/>
        </w:rPr>
      </w:pPr>
      <w:r>
        <w:rPr>
          <w:sz w:val="20"/>
          <w:szCs w:val="20"/>
        </w:rPr>
        <w:t xml:space="preserve">A completed </w:t>
      </w:r>
      <w:r w:rsidR="00E85A5E">
        <w:rPr>
          <w:sz w:val="20"/>
          <w:szCs w:val="20"/>
        </w:rPr>
        <w:t xml:space="preserve">Host </w:t>
      </w:r>
      <w:r>
        <w:rPr>
          <w:sz w:val="20"/>
          <w:szCs w:val="20"/>
        </w:rPr>
        <w:t xml:space="preserve">Letter of Support Form – from </w:t>
      </w:r>
      <w:r w:rsidR="00A07E8C">
        <w:rPr>
          <w:sz w:val="20"/>
          <w:szCs w:val="20"/>
        </w:rPr>
        <w:t>the applicant’s</w:t>
      </w:r>
      <w:r>
        <w:rPr>
          <w:sz w:val="20"/>
          <w:szCs w:val="20"/>
        </w:rPr>
        <w:t xml:space="preserve"> </w:t>
      </w:r>
      <w:r w:rsidR="00F93E1D" w:rsidRPr="0095333A">
        <w:rPr>
          <w:b/>
          <w:bCs/>
          <w:sz w:val="20"/>
          <w:szCs w:val="20"/>
        </w:rPr>
        <w:t>sponsor</w:t>
      </w:r>
      <w:r w:rsidR="00F93E1D">
        <w:rPr>
          <w:sz w:val="20"/>
          <w:szCs w:val="20"/>
        </w:rPr>
        <w:t xml:space="preserve"> at </w:t>
      </w:r>
      <w:r w:rsidR="00A07E8C">
        <w:rPr>
          <w:sz w:val="20"/>
          <w:szCs w:val="20"/>
        </w:rPr>
        <w:t>the</w:t>
      </w:r>
      <w:r w:rsidR="00F93E1D">
        <w:rPr>
          <w:sz w:val="20"/>
          <w:szCs w:val="20"/>
        </w:rPr>
        <w:t xml:space="preserve"> </w:t>
      </w:r>
      <w:r w:rsidR="001B594E">
        <w:rPr>
          <w:sz w:val="20"/>
          <w:szCs w:val="20"/>
        </w:rPr>
        <w:t>h</w:t>
      </w:r>
      <w:r w:rsidR="00F93E1D">
        <w:rPr>
          <w:sz w:val="20"/>
          <w:szCs w:val="20"/>
        </w:rPr>
        <w:t>ost</w:t>
      </w:r>
      <w:r w:rsidR="001B594E">
        <w:rPr>
          <w:sz w:val="20"/>
          <w:szCs w:val="20"/>
        </w:rPr>
        <w:t>/visiting</w:t>
      </w:r>
      <w:r w:rsidR="00F93E1D">
        <w:rPr>
          <w:sz w:val="20"/>
          <w:szCs w:val="20"/>
        </w:rPr>
        <w:t xml:space="preserve"> Institution</w:t>
      </w:r>
    </w:p>
    <w:p w14:paraId="370DE13D" w14:textId="71665F0A" w:rsidR="005B50F9" w:rsidRDefault="00217AC6" w:rsidP="00A108BC">
      <w:pPr>
        <w:pStyle w:val="ListParagraph"/>
        <w:numPr>
          <w:ilvl w:val="0"/>
          <w:numId w:val="25"/>
        </w:numPr>
        <w:spacing w:before="120" w:after="120"/>
        <w:jc w:val="both"/>
        <w:rPr>
          <w:sz w:val="20"/>
          <w:szCs w:val="20"/>
        </w:rPr>
      </w:pPr>
      <w:r>
        <w:rPr>
          <w:sz w:val="20"/>
          <w:szCs w:val="20"/>
        </w:rPr>
        <w:t>A Curriculum Vitae (CV)</w:t>
      </w:r>
      <w:r w:rsidR="001D103A">
        <w:rPr>
          <w:sz w:val="20"/>
          <w:szCs w:val="20"/>
        </w:rPr>
        <w:t xml:space="preserve"> – Maximum 2 pages</w:t>
      </w:r>
      <w:r w:rsidR="00B146D7">
        <w:rPr>
          <w:sz w:val="20"/>
          <w:szCs w:val="20"/>
        </w:rPr>
        <w:t xml:space="preserve"> in PDF format</w:t>
      </w:r>
    </w:p>
    <w:p w14:paraId="4FAE5F85" w14:textId="248C517E" w:rsidR="00313A9E" w:rsidRDefault="00313A9E" w:rsidP="00A108BC">
      <w:pPr>
        <w:pStyle w:val="ListParagraph"/>
        <w:numPr>
          <w:ilvl w:val="0"/>
          <w:numId w:val="25"/>
        </w:numPr>
        <w:spacing w:before="120" w:after="120"/>
        <w:jc w:val="both"/>
        <w:rPr>
          <w:sz w:val="20"/>
          <w:szCs w:val="20"/>
        </w:rPr>
      </w:pPr>
      <w:r>
        <w:rPr>
          <w:sz w:val="20"/>
          <w:szCs w:val="20"/>
        </w:rPr>
        <w:t xml:space="preserve">Evidence of PhD conferral such as a photo or scan copy of </w:t>
      </w:r>
      <w:r w:rsidR="00F27085">
        <w:rPr>
          <w:sz w:val="20"/>
          <w:szCs w:val="20"/>
        </w:rPr>
        <w:t>a</w:t>
      </w:r>
      <w:r>
        <w:rPr>
          <w:sz w:val="20"/>
          <w:szCs w:val="20"/>
        </w:rPr>
        <w:t xml:space="preserve"> certificate o</w:t>
      </w:r>
      <w:r w:rsidR="00603C1B">
        <w:rPr>
          <w:sz w:val="20"/>
          <w:szCs w:val="20"/>
        </w:rPr>
        <w:t>r</w:t>
      </w:r>
      <w:r>
        <w:rPr>
          <w:sz w:val="20"/>
          <w:szCs w:val="20"/>
        </w:rPr>
        <w:t xml:space="preserve"> testamur </w:t>
      </w:r>
    </w:p>
    <w:p w14:paraId="6119F585" w14:textId="201A5A89" w:rsidR="00D056F2" w:rsidRPr="00D056F2" w:rsidRDefault="00D056F2" w:rsidP="00D056F2">
      <w:pPr>
        <w:spacing w:before="120" w:after="120"/>
        <w:jc w:val="both"/>
        <w:rPr>
          <w:b/>
          <w:bCs/>
          <w:sz w:val="20"/>
          <w:szCs w:val="20"/>
        </w:rPr>
      </w:pPr>
      <w:r w:rsidRPr="00D056F2">
        <w:rPr>
          <w:b/>
          <w:bCs/>
          <w:sz w:val="20"/>
          <w:szCs w:val="20"/>
        </w:rPr>
        <w:t>Note:</w:t>
      </w:r>
    </w:p>
    <w:p w14:paraId="3D4C73FC" w14:textId="3E5C15DF" w:rsidR="00EE0EF5" w:rsidRPr="00D056F2" w:rsidRDefault="00234228" w:rsidP="00D056F2">
      <w:pPr>
        <w:pStyle w:val="ListParagraph"/>
        <w:numPr>
          <w:ilvl w:val="0"/>
          <w:numId w:val="26"/>
        </w:numPr>
        <w:spacing w:before="120" w:after="120"/>
        <w:jc w:val="both"/>
        <w:rPr>
          <w:sz w:val="20"/>
          <w:szCs w:val="20"/>
        </w:rPr>
      </w:pPr>
      <w:r w:rsidRPr="00D056F2">
        <w:rPr>
          <w:sz w:val="20"/>
          <w:szCs w:val="20"/>
        </w:rPr>
        <w:t>All documents</w:t>
      </w:r>
      <w:r w:rsidR="002914F7" w:rsidRPr="00D056F2">
        <w:rPr>
          <w:sz w:val="20"/>
          <w:szCs w:val="20"/>
        </w:rPr>
        <w:t xml:space="preserve"> (excluding</w:t>
      </w:r>
      <w:r w:rsidR="00563E82" w:rsidRPr="00D056F2">
        <w:rPr>
          <w:sz w:val="20"/>
          <w:szCs w:val="20"/>
        </w:rPr>
        <w:t xml:space="preserve"> PhD conferral</w:t>
      </w:r>
      <w:r w:rsidR="002914F7" w:rsidRPr="00D056F2">
        <w:rPr>
          <w:sz w:val="20"/>
          <w:szCs w:val="20"/>
        </w:rPr>
        <w:t xml:space="preserve">) </w:t>
      </w:r>
      <w:r w:rsidR="00563E82" w:rsidRPr="00D056F2">
        <w:rPr>
          <w:sz w:val="20"/>
          <w:szCs w:val="20"/>
        </w:rPr>
        <w:t xml:space="preserve">must be written in English </w:t>
      </w:r>
      <w:r w:rsidR="00AF03D4" w:rsidRPr="00D056F2">
        <w:rPr>
          <w:sz w:val="20"/>
          <w:szCs w:val="20"/>
        </w:rPr>
        <w:t>and</w:t>
      </w:r>
      <w:r w:rsidR="00EE0EF5" w:rsidRPr="00D056F2">
        <w:rPr>
          <w:sz w:val="20"/>
          <w:szCs w:val="20"/>
        </w:rPr>
        <w:t xml:space="preserve"> include signatures where required</w:t>
      </w:r>
    </w:p>
    <w:p w14:paraId="19A378BD" w14:textId="6C317F5D" w:rsidR="006A0F8D" w:rsidRPr="00B968AC" w:rsidRDefault="00761984" w:rsidP="00B968AC">
      <w:pPr>
        <w:pStyle w:val="ListParagraph"/>
        <w:numPr>
          <w:ilvl w:val="0"/>
          <w:numId w:val="26"/>
        </w:numPr>
        <w:spacing w:before="120" w:after="120"/>
        <w:jc w:val="both"/>
        <w:rPr>
          <w:sz w:val="20"/>
          <w:szCs w:val="20"/>
        </w:rPr>
      </w:pPr>
      <w:r w:rsidRPr="00B968AC">
        <w:rPr>
          <w:sz w:val="20"/>
          <w:szCs w:val="20"/>
        </w:rPr>
        <w:t xml:space="preserve">Applicants must use the </w:t>
      </w:r>
      <w:r w:rsidR="00A80334">
        <w:rPr>
          <w:sz w:val="20"/>
          <w:szCs w:val="20"/>
        </w:rPr>
        <w:t>provided forms</w:t>
      </w:r>
    </w:p>
    <w:p w14:paraId="570BBB31" w14:textId="02306B8E" w:rsidR="007E3639" w:rsidRPr="00B968AC" w:rsidRDefault="007E3639" w:rsidP="00B968AC">
      <w:pPr>
        <w:pStyle w:val="ListParagraph"/>
        <w:numPr>
          <w:ilvl w:val="0"/>
          <w:numId w:val="26"/>
        </w:numPr>
        <w:spacing w:before="120" w:after="120"/>
        <w:jc w:val="both"/>
        <w:rPr>
          <w:sz w:val="20"/>
          <w:szCs w:val="20"/>
        </w:rPr>
      </w:pPr>
      <w:r w:rsidRPr="00B968AC">
        <w:rPr>
          <w:sz w:val="20"/>
          <w:szCs w:val="20"/>
        </w:rPr>
        <w:t>Supervisors and sponsors from the Home and Host institutions may be contacted by the selection committee during the selection process</w:t>
      </w:r>
    </w:p>
    <w:p w14:paraId="4BBB1FDC" w14:textId="566ACA2F" w:rsidR="007E3639" w:rsidRPr="00B968AC" w:rsidRDefault="00B968AC" w:rsidP="00B968AC">
      <w:pPr>
        <w:pStyle w:val="ListParagraph"/>
        <w:numPr>
          <w:ilvl w:val="0"/>
          <w:numId w:val="26"/>
        </w:numPr>
        <w:spacing w:before="120" w:after="120"/>
        <w:jc w:val="both"/>
        <w:rPr>
          <w:sz w:val="20"/>
          <w:szCs w:val="20"/>
        </w:rPr>
      </w:pPr>
      <w:r w:rsidRPr="00B968AC">
        <w:rPr>
          <w:sz w:val="20"/>
          <w:szCs w:val="20"/>
        </w:rPr>
        <w:t>Unsuccessful applicants may re-apply for a Fellowship</w:t>
      </w:r>
      <w:r w:rsidR="005D226F">
        <w:rPr>
          <w:sz w:val="20"/>
          <w:szCs w:val="20"/>
        </w:rPr>
        <w:t xml:space="preserve"> </w:t>
      </w:r>
      <w:r w:rsidR="002F77E3">
        <w:rPr>
          <w:sz w:val="20"/>
          <w:szCs w:val="20"/>
        </w:rPr>
        <w:t>in future rounds</w:t>
      </w:r>
      <w:r w:rsidRPr="00B968AC">
        <w:rPr>
          <w:sz w:val="20"/>
          <w:szCs w:val="20"/>
        </w:rPr>
        <w:t xml:space="preserve"> </w:t>
      </w:r>
    </w:p>
    <w:p w14:paraId="0552B3D5" w14:textId="77777777" w:rsidR="00A450CA" w:rsidRPr="00EB10EA" w:rsidRDefault="00A450CA" w:rsidP="00EB10EA">
      <w:pPr>
        <w:spacing w:before="120" w:after="120"/>
        <w:jc w:val="both"/>
        <w:rPr>
          <w:b/>
          <w:bCs/>
          <w:sz w:val="20"/>
          <w:szCs w:val="20"/>
        </w:rPr>
      </w:pPr>
    </w:p>
    <w:p w14:paraId="0C7F8A54" w14:textId="7E32CA5F" w:rsidR="00C10F89" w:rsidRPr="005F2311" w:rsidRDefault="00C10F89" w:rsidP="00EB10EA">
      <w:pPr>
        <w:spacing w:before="120" w:after="120"/>
        <w:jc w:val="both"/>
        <w:rPr>
          <w:b/>
          <w:bCs/>
          <w:color w:val="C00000"/>
        </w:rPr>
      </w:pPr>
      <w:r w:rsidRPr="005F2311">
        <w:rPr>
          <w:b/>
          <w:bCs/>
          <w:color w:val="C00000"/>
        </w:rPr>
        <w:t xml:space="preserve">Eligibility: </w:t>
      </w:r>
    </w:p>
    <w:p w14:paraId="2BC74CA0" w14:textId="77777777" w:rsidR="00C26744" w:rsidRPr="00C26744" w:rsidRDefault="00C26744" w:rsidP="00EB10EA">
      <w:pPr>
        <w:spacing w:before="120" w:after="120"/>
        <w:jc w:val="both"/>
        <w:rPr>
          <w:sz w:val="20"/>
          <w:szCs w:val="20"/>
        </w:rPr>
      </w:pPr>
      <w:r w:rsidRPr="00C26744">
        <w:rPr>
          <w:sz w:val="20"/>
          <w:szCs w:val="20"/>
        </w:rPr>
        <w:t>To be eligible for the Fellowship, applicants must:</w:t>
      </w:r>
    </w:p>
    <w:p w14:paraId="17D357C4" w14:textId="77777777" w:rsidR="00C26744" w:rsidRPr="00C26744" w:rsidRDefault="00C26744" w:rsidP="00EB10EA">
      <w:pPr>
        <w:pStyle w:val="ListParagraph"/>
        <w:numPr>
          <w:ilvl w:val="0"/>
          <w:numId w:val="19"/>
        </w:numPr>
        <w:spacing w:before="120" w:after="120"/>
        <w:jc w:val="both"/>
        <w:rPr>
          <w:sz w:val="20"/>
          <w:szCs w:val="20"/>
        </w:rPr>
      </w:pPr>
      <w:r w:rsidRPr="00C26744">
        <w:rPr>
          <w:sz w:val="20"/>
          <w:szCs w:val="20"/>
        </w:rPr>
        <w:t>Be affiliated with a recognised research institution through continuing or fixed-term employment</w:t>
      </w:r>
    </w:p>
    <w:p w14:paraId="21DAB22D" w14:textId="0C4A808E" w:rsidR="00C26744" w:rsidRPr="00C26744" w:rsidRDefault="00C26744" w:rsidP="00EB10EA">
      <w:pPr>
        <w:pStyle w:val="ListParagraph"/>
        <w:numPr>
          <w:ilvl w:val="0"/>
          <w:numId w:val="19"/>
        </w:numPr>
        <w:spacing w:before="120" w:after="120"/>
        <w:jc w:val="both"/>
        <w:rPr>
          <w:sz w:val="20"/>
          <w:szCs w:val="20"/>
        </w:rPr>
      </w:pPr>
      <w:r w:rsidRPr="00C26744">
        <w:rPr>
          <w:sz w:val="20"/>
          <w:szCs w:val="20"/>
        </w:rPr>
        <w:t xml:space="preserve">Be actively engaged in research relevant to </w:t>
      </w:r>
      <w:r w:rsidR="00535C70">
        <w:rPr>
          <w:sz w:val="20"/>
          <w:szCs w:val="20"/>
        </w:rPr>
        <w:t xml:space="preserve">a DI Hub </w:t>
      </w:r>
    </w:p>
    <w:p w14:paraId="4BCA8D08" w14:textId="03ED756F" w:rsidR="00FE21F1" w:rsidRDefault="00C26744" w:rsidP="00EB10EA">
      <w:pPr>
        <w:pStyle w:val="ListParagraph"/>
        <w:numPr>
          <w:ilvl w:val="0"/>
          <w:numId w:val="19"/>
        </w:numPr>
        <w:spacing w:before="120" w:after="120"/>
        <w:jc w:val="both"/>
        <w:rPr>
          <w:sz w:val="20"/>
          <w:szCs w:val="20"/>
        </w:rPr>
      </w:pPr>
      <w:r w:rsidRPr="00C26744">
        <w:rPr>
          <w:sz w:val="20"/>
          <w:szCs w:val="20"/>
        </w:rPr>
        <w:t>Be part of a research group affiliated with the</w:t>
      </w:r>
      <w:r w:rsidR="00FE21F1">
        <w:rPr>
          <w:sz w:val="20"/>
          <w:szCs w:val="20"/>
        </w:rPr>
        <w:t xml:space="preserve"> DI</w:t>
      </w:r>
      <w:r w:rsidRPr="00C26744">
        <w:rPr>
          <w:sz w:val="20"/>
          <w:szCs w:val="20"/>
        </w:rPr>
        <w:t xml:space="preserve"> Hub</w:t>
      </w:r>
      <w:r w:rsidR="00FE21F1">
        <w:rPr>
          <w:sz w:val="20"/>
          <w:szCs w:val="20"/>
        </w:rPr>
        <w:t xml:space="preserve"> or one of </w:t>
      </w:r>
      <w:r w:rsidR="00741165">
        <w:rPr>
          <w:sz w:val="20"/>
          <w:szCs w:val="20"/>
        </w:rPr>
        <w:t>the partner</w:t>
      </w:r>
      <w:r w:rsidR="00415692">
        <w:rPr>
          <w:sz w:val="20"/>
          <w:szCs w:val="20"/>
        </w:rPr>
        <w:t xml:space="preserve"> </w:t>
      </w:r>
      <w:r w:rsidR="00415692">
        <w:rPr>
          <w:rFonts w:cs="Arial"/>
          <w:sz w:val="20"/>
          <w:szCs w:val="20"/>
        </w:rPr>
        <w:t xml:space="preserve">DI Hubs hosted by </w:t>
      </w:r>
      <w:hyperlink r:id="rId16" w:history="1">
        <w:r w:rsidR="00415692" w:rsidRPr="001200E3">
          <w:rPr>
            <w:rStyle w:val="Hyperlink"/>
            <w:rFonts w:cs="Arial"/>
            <w:sz w:val="20"/>
            <w:szCs w:val="20"/>
          </w:rPr>
          <w:t>University of St Andrews</w:t>
        </w:r>
      </w:hyperlink>
      <w:r w:rsidR="00415692">
        <w:rPr>
          <w:rFonts w:cs="Arial"/>
          <w:sz w:val="20"/>
          <w:szCs w:val="20"/>
        </w:rPr>
        <w:t xml:space="preserve">, </w:t>
      </w:r>
      <w:hyperlink r:id="rId17" w:history="1">
        <w:r w:rsidR="00415692" w:rsidRPr="006C1B52">
          <w:rPr>
            <w:rStyle w:val="Hyperlink"/>
            <w:rFonts w:cs="Arial"/>
            <w:sz w:val="20"/>
            <w:szCs w:val="20"/>
          </w:rPr>
          <w:t>Indiana University</w:t>
        </w:r>
      </w:hyperlink>
      <w:r w:rsidR="00415692">
        <w:rPr>
          <w:rFonts w:cs="Arial"/>
          <w:sz w:val="20"/>
          <w:szCs w:val="20"/>
        </w:rPr>
        <w:t xml:space="preserve"> and </w:t>
      </w:r>
      <w:hyperlink r:id="rId18" w:history="1">
        <w:r w:rsidR="00415692" w:rsidRPr="00F11F1C">
          <w:rPr>
            <w:rStyle w:val="Hyperlink"/>
            <w:rFonts w:cs="Arial"/>
            <w:sz w:val="20"/>
            <w:szCs w:val="20"/>
          </w:rPr>
          <w:t>Princeton University</w:t>
        </w:r>
      </w:hyperlink>
      <w:r w:rsidR="000A3E08">
        <w:rPr>
          <w:sz w:val="20"/>
          <w:szCs w:val="20"/>
        </w:rPr>
        <w:t xml:space="preserve"> </w:t>
      </w:r>
    </w:p>
    <w:p w14:paraId="4275B5D8" w14:textId="6C4D8710" w:rsidR="00FE21F1" w:rsidRDefault="002A4AA4" w:rsidP="00EB10EA">
      <w:pPr>
        <w:pStyle w:val="ListParagraph"/>
        <w:numPr>
          <w:ilvl w:val="0"/>
          <w:numId w:val="19"/>
        </w:numPr>
        <w:spacing w:before="120" w:after="120"/>
        <w:jc w:val="both"/>
        <w:rPr>
          <w:sz w:val="20"/>
          <w:szCs w:val="20"/>
        </w:rPr>
      </w:pPr>
      <w:r>
        <w:rPr>
          <w:sz w:val="20"/>
          <w:szCs w:val="20"/>
        </w:rPr>
        <w:t>Have secured agreement</w:t>
      </w:r>
      <w:r w:rsidR="00BE475E">
        <w:rPr>
          <w:sz w:val="20"/>
          <w:szCs w:val="20"/>
        </w:rPr>
        <w:t xml:space="preserve"> from both their home and host institutions to undertake the Fellowship</w:t>
      </w:r>
      <w:r w:rsidR="00815596">
        <w:rPr>
          <w:sz w:val="20"/>
          <w:szCs w:val="20"/>
        </w:rPr>
        <w:t>,</w:t>
      </w:r>
      <w:r w:rsidR="00BE475E">
        <w:rPr>
          <w:sz w:val="20"/>
          <w:szCs w:val="20"/>
        </w:rPr>
        <w:t xml:space="preserve"> as evidenced by the completed Letters of Support Forms. </w:t>
      </w:r>
    </w:p>
    <w:p w14:paraId="5351E14E" w14:textId="76091687" w:rsidR="00FE21F1" w:rsidRDefault="00A52884" w:rsidP="00EB10EA">
      <w:pPr>
        <w:pStyle w:val="ListParagraph"/>
        <w:numPr>
          <w:ilvl w:val="0"/>
          <w:numId w:val="19"/>
        </w:numPr>
        <w:spacing w:before="120" w:after="120"/>
        <w:jc w:val="both"/>
        <w:rPr>
          <w:sz w:val="20"/>
          <w:szCs w:val="20"/>
        </w:rPr>
      </w:pPr>
      <w:r>
        <w:rPr>
          <w:sz w:val="20"/>
          <w:szCs w:val="20"/>
        </w:rPr>
        <w:t>Be willing to relocate to a different institution for the duration of the Fellowship</w:t>
      </w:r>
    </w:p>
    <w:p w14:paraId="1A66CF36" w14:textId="4988FFEB" w:rsidR="00336921" w:rsidRPr="006060F3" w:rsidRDefault="00336921" w:rsidP="00336921">
      <w:pPr>
        <w:pStyle w:val="ListParagraph"/>
        <w:numPr>
          <w:ilvl w:val="0"/>
          <w:numId w:val="19"/>
        </w:numPr>
        <w:spacing w:before="120" w:after="120"/>
        <w:rPr>
          <w:sz w:val="20"/>
          <w:szCs w:val="20"/>
        </w:rPr>
      </w:pPr>
      <w:r w:rsidRPr="00336921">
        <w:rPr>
          <w:sz w:val="20"/>
          <w:szCs w:val="20"/>
        </w:rPr>
        <w:t>Have a</w:t>
      </w:r>
      <w:r w:rsidRPr="00336921">
        <w:rPr>
          <w:rFonts w:ascii="Arial" w:hAnsi="Arial" w:cs="Arial"/>
          <w:sz w:val="20"/>
          <w:szCs w:val="20"/>
        </w:rPr>
        <w:t> </w:t>
      </w:r>
      <w:r w:rsidRPr="00336921">
        <w:rPr>
          <w:sz w:val="20"/>
          <w:szCs w:val="20"/>
        </w:rPr>
        <w:t>nominated</w:t>
      </w:r>
      <w:r w:rsidRPr="00336921">
        <w:rPr>
          <w:rFonts w:ascii="Aptos" w:hAnsi="Aptos" w:cs="Aptos"/>
          <w:sz w:val="20"/>
          <w:szCs w:val="20"/>
        </w:rPr>
        <w:t> </w:t>
      </w:r>
      <w:r w:rsidRPr="00336921">
        <w:rPr>
          <w:sz w:val="20"/>
          <w:szCs w:val="20"/>
        </w:rPr>
        <w:t>supervisor</w:t>
      </w:r>
      <w:r w:rsidRPr="00336921">
        <w:rPr>
          <w:rFonts w:ascii="Arial" w:hAnsi="Arial" w:cs="Arial"/>
          <w:sz w:val="20"/>
          <w:szCs w:val="20"/>
        </w:rPr>
        <w:t> </w:t>
      </w:r>
      <w:r w:rsidRPr="00336921">
        <w:rPr>
          <w:sz w:val="20"/>
          <w:szCs w:val="20"/>
        </w:rPr>
        <w:t>at their home institution who will provide oversight and accountability for the Fellowshi</w:t>
      </w:r>
      <w:r w:rsidR="006060F3">
        <w:rPr>
          <w:sz w:val="20"/>
          <w:szCs w:val="20"/>
        </w:rPr>
        <w:t>p</w:t>
      </w:r>
    </w:p>
    <w:p w14:paraId="3B053B7C" w14:textId="77777777" w:rsidR="001D01B5" w:rsidRDefault="00336921" w:rsidP="006060F3">
      <w:pPr>
        <w:pStyle w:val="ListParagraph"/>
        <w:numPr>
          <w:ilvl w:val="0"/>
          <w:numId w:val="19"/>
        </w:numPr>
        <w:spacing w:before="120" w:after="120"/>
        <w:rPr>
          <w:sz w:val="20"/>
          <w:szCs w:val="20"/>
        </w:rPr>
      </w:pPr>
      <w:r w:rsidRPr="00336921">
        <w:rPr>
          <w:sz w:val="20"/>
          <w:szCs w:val="20"/>
        </w:rPr>
        <w:t>Be at</w:t>
      </w:r>
      <w:r w:rsidRPr="00336921">
        <w:rPr>
          <w:rFonts w:ascii="Arial" w:hAnsi="Arial" w:cs="Arial"/>
          <w:sz w:val="20"/>
          <w:szCs w:val="20"/>
        </w:rPr>
        <w:t> </w:t>
      </w:r>
      <w:r w:rsidRPr="00336921">
        <w:rPr>
          <w:sz w:val="20"/>
          <w:szCs w:val="20"/>
        </w:rPr>
        <w:t>any career stage, with</w:t>
      </w:r>
      <w:r w:rsidRPr="00336921">
        <w:rPr>
          <w:rFonts w:ascii="Arial" w:hAnsi="Arial" w:cs="Arial"/>
          <w:sz w:val="20"/>
          <w:szCs w:val="20"/>
        </w:rPr>
        <w:t> </w:t>
      </w:r>
      <w:r w:rsidRPr="00336921">
        <w:rPr>
          <w:sz w:val="20"/>
          <w:szCs w:val="20"/>
        </w:rPr>
        <w:t>priority given to: </w:t>
      </w:r>
    </w:p>
    <w:p w14:paraId="1DFD65D8" w14:textId="0E570270" w:rsidR="00336921" w:rsidRDefault="00336921" w:rsidP="001D01B5">
      <w:pPr>
        <w:pStyle w:val="ListParagraph"/>
        <w:numPr>
          <w:ilvl w:val="1"/>
          <w:numId w:val="19"/>
        </w:numPr>
        <w:spacing w:before="120" w:after="120"/>
        <w:rPr>
          <w:sz w:val="20"/>
          <w:szCs w:val="20"/>
        </w:rPr>
      </w:pPr>
      <w:r w:rsidRPr="001D01B5">
        <w:rPr>
          <w:sz w:val="20"/>
          <w:szCs w:val="20"/>
        </w:rPr>
        <w:t>Early Career Researchers (ECRs), defined as those within</w:t>
      </w:r>
      <w:r w:rsidRPr="001D01B5">
        <w:rPr>
          <w:rFonts w:ascii="Arial" w:hAnsi="Arial" w:cs="Arial"/>
          <w:sz w:val="20"/>
          <w:szCs w:val="20"/>
        </w:rPr>
        <w:t> </w:t>
      </w:r>
      <w:r w:rsidRPr="001D01B5">
        <w:rPr>
          <w:sz w:val="20"/>
          <w:szCs w:val="20"/>
        </w:rPr>
        <w:t>seven</w:t>
      </w:r>
      <w:r w:rsidRPr="001D01B5">
        <w:rPr>
          <w:rFonts w:ascii="Aptos" w:hAnsi="Aptos" w:cs="Aptos"/>
          <w:sz w:val="20"/>
          <w:szCs w:val="20"/>
        </w:rPr>
        <w:t> </w:t>
      </w:r>
      <w:r w:rsidRPr="001D01B5">
        <w:rPr>
          <w:sz w:val="20"/>
          <w:szCs w:val="20"/>
        </w:rPr>
        <w:t>years of PhD conferral, excluding career interruptions </w:t>
      </w:r>
    </w:p>
    <w:p w14:paraId="1D38DBD3" w14:textId="77777777" w:rsidR="00336921" w:rsidRPr="00336921" w:rsidRDefault="00336921" w:rsidP="006060F3">
      <w:pPr>
        <w:pStyle w:val="ListParagraph"/>
        <w:numPr>
          <w:ilvl w:val="1"/>
          <w:numId w:val="19"/>
        </w:numPr>
        <w:spacing w:before="120" w:after="120"/>
        <w:rPr>
          <w:sz w:val="20"/>
          <w:szCs w:val="20"/>
        </w:rPr>
      </w:pPr>
      <w:r w:rsidRPr="00336921">
        <w:rPr>
          <w:sz w:val="20"/>
          <w:szCs w:val="20"/>
        </w:rPr>
        <w:t>Researchers</w:t>
      </w:r>
      <w:r w:rsidRPr="00336921">
        <w:rPr>
          <w:rFonts w:ascii="Arial" w:hAnsi="Arial" w:cs="Arial"/>
          <w:sz w:val="20"/>
          <w:szCs w:val="20"/>
        </w:rPr>
        <w:t> </w:t>
      </w:r>
      <w:r w:rsidRPr="00336921">
        <w:rPr>
          <w:sz w:val="20"/>
          <w:szCs w:val="20"/>
        </w:rPr>
        <w:t>returning to research</w:t>
      </w:r>
      <w:r w:rsidRPr="00336921">
        <w:rPr>
          <w:rFonts w:ascii="Arial" w:hAnsi="Arial" w:cs="Arial"/>
          <w:sz w:val="20"/>
          <w:szCs w:val="20"/>
        </w:rPr>
        <w:t> </w:t>
      </w:r>
      <w:r w:rsidRPr="00336921">
        <w:rPr>
          <w:sz w:val="20"/>
          <w:szCs w:val="20"/>
        </w:rPr>
        <w:t>following a career break (e.g., parental or carers leave) within the last 12 months </w:t>
      </w:r>
    </w:p>
    <w:p w14:paraId="04ADC946" w14:textId="3283B764" w:rsidR="00312E03" w:rsidRPr="00EB10EA" w:rsidRDefault="004A4184" w:rsidP="00EB10EA">
      <w:pPr>
        <w:spacing w:before="120" w:after="120"/>
        <w:jc w:val="both"/>
        <w:rPr>
          <w:sz w:val="20"/>
          <w:szCs w:val="20"/>
        </w:rPr>
      </w:pPr>
      <w:r w:rsidRPr="00EB10EA">
        <w:rPr>
          <w:sz w:val="20"/>
          <w:szCs w:val="20"/>
        </w:rPr>
        <w:t>Although t</w:t>
      </w:r>
      <w:r w:rsidR="00C26744" w:rsidRPr="00C26744">
        <w:rPr>
          <w:sz w:val="20"/>
          <w:szCs w:val="20"/>
        </w:rPr>
        <w:t>here are no restrictions on nationality, the</w:t>
      </w:r>
      <w:r w:rsidR="00EA2367">
        <w:rPr>
          <w:sz w:val="20"/>
          <w:szCs w:val="20"/>
        </w:rPr>
        <w:t xml:space="preserve"> MIRC </w:t>
      </w:r>
      <w:r w:rsidR="00C26744" w:rsidRPr="00C26744">
        <w:rPr>
          <w:sz w:val="20"/>
          <w:szCs w:val="20"/>
        </w:rPr>
        <w:t>cannot disburse funds to applicants located in jurisdictions subject to sanctions, embargoes, or trade restrictions imposed by the United Nations, Australia, the European Union, or the United Kingdom.</w:t>
      </w:r>
    </w:p>
    <w:p w14:paraId="042390EE" w14:textId="77777777" w:rsidR="00535C70" w:rsidRDefault="00535C70" w:rsidP="00EB10EA">
      <w:pPr>
        <w:spacing w:before="120" w:after="120"/>
        <w:jc w:val="both"/>
        <w:rPr>
          <w:b/>
          <w:bCs/>
          <w:sz w:val="20"/>
          <w:szCs w:val="20"/>
        </w:rPr>
      </w:pPr>
    </w:p>
    <w:p w14:paraId="380EC24B" w14:textId="77777777" w:rsidR="00196EB4" w:rsidRDefault="00196EB4" w:rsidP="00EB10EA">
      <w:pPr>
        <w:spacing w:before="120" w:after="120"/>
        <w:jc w:val="both"/>
        <w:rPr>
          <w:b/>
          <w:bCs/>
          <w:sz w:val="20"/>
          <w:szCs w:val="20"/>
        </w:rPr>
      </w:pPr>
    </w:p>
    <w:p w14:paraId="2E2A3DBC" w14:textId="77777777" w:rsidR="00196EB4" w:rsidRDefault="00196EB4" w:rsidP="00EB10EA">
      <w:pPr>
        <w:spacing w:before="120" w:after="120"/>
        <w:jc w:val="both"/>
        <w:rPr>
          <w:b/>
          <w:bCs/>
          <w:sz w:val="20"/>
          <w:szCs w:val="20"/>
        </w:rPr>
      </w:pPr>
    </w:p>
    <w:p w14:paraId="7CBA954E" w14:textId="77777777" w:rsidR="00196EB4" w:rsidRDefault="00196EB4" w:rsidP="00EB10EA">
      <w:pPr>
        <w:spacing w:before="120" w:after="120"/>
        <w:jc w:val="both"/>
        <w:rPr>
          <w:b/>
          <w:bCs/>
          <w:sz w:val="20"/>
          <w:szCs w:val="20"/>
        </w:rPr>
      </w:pPr>
    </w:p>
    <w:p w14:paraId="3EB0BEA3" w14:textId="4CA2227E" w:rsidR="008A6B40" w:rsidRPr="00196EB4" w:rsidRDefault="008A6B40" w:rsidP="00EB10EA">
      <w:pPr>
        <w:spacing w:before="120" w:after="120"/>
        <w:jc w:val="both"/>
        <w:rPr>
          <w:b/>
          <w:bCs/>
          <w:color w:val="C00000"/>
        </w:rPr>
      </w:pPr>
      <w:r w:rsidRPr="00196EB4">
        <w:rPr>
          <w:b/>
          <w:bCs/>
          <w:color w:val="C00000"/>
        </w:rPr>
        <w:lastRenderedPageBreak/>
        <w:t xml:space="preserve">Selection Criteria: </w:t>
      </w:r>
    </w:p>
    <w:p w14:paraId="15E96D13" w14:textId="7132216A" w:rsidR="000C3422" w:rsidRDefault="000C3422" w:rsidP="00EB10EA">
      <w:pPr>
        <w:spacing w:before="120" w:after="120"/>
        <w:jc w:val="both"/>
        <w:rPr>
          <w:rFonts w:cs="Arial"/>
          <w:sz w:val="20"/>
          <w:szCs w:val="20"/>
        </w:rPr>
      </w:pPr>
      <w:r w:rsidRPr="000C3422">
        <w:rPr>
          <w:rFonts w:cs="Arial"/>
          <w:sz w:val="20"/>
          <w:szCs w:val="20"/>
        </w:rPr>
        <w:t>Fellowships will be awarded on a competitive basis. Applications will be assessed by a selection committee comprised o</w:t>
      </w:r>
      <w:r w:rsidR="00BB1333">
        <w:rPr>
          <w:rFonts w:cs="Arial"/>
          <w:sz w:val="20"/>
          <w:szCs w:val="20"/>
        </w:rPr>
        <w:t>f</w:t>
      </w:r>
      <w:r w:rsidR="00F75685">
        <w:rPr>
          <w:rFonts w:cs="Arial"/>
          <w:sz w:val="20"/>
          <w:szCs w:val="20"/>
        </w:rPr>
        <w:t xml:space="preserve"> researchers from partner universities within the DI Hub.</w:t>
      </w:r>
    </w:p>
    <w:p w14:paraId="348756A0" w14:textId="77777777" w:rsidR="002816A1" w:rsidRPr="002816A1" w:rsidRDefault="002816A1" w:rsidP="002816A1">
      <w:pPr>
        <w:spacing w:before="120" w:after="120"/>
        <w:jc w:val="both"/>
        <w:rPr>
          <w:rFonts w:cs="Arial"/>
          <w:sz w:val="20"/>
          <w:szCs w:val="20"/>
        </w:rPr>
      </w:pPr>
      <w:r w:rsidRPr="002816A1">
        <w:rPr>
          <w:rFonts w:cs="Arial"/>
          <w:sz w:val="20"/>
          <w:szCs w:val="20"/>
        </w:rPr>
        <w:t>Applications will be evaluated on their merit across the following attributes: </w:t>
      </w:r>
    </w:p>
    <w:p w14:paraId="47130D3E" w14:textId="77777777" w:rsidR="002816A1" w:rsidRPr="002816A1" w:rsidRDefault="002816A1" w:rsidP="002816A1">
      <w:pPr>
        <w:numPr>
          <w:ilvl w:val="0"/>
          <w:numId w:val="31"/>
        </w:numPr>
        <w:spacing w:before="120" w:after="120"/>
        <w:jc w:val="both"/>
        <w:rPr>
          <w:rFonts w:cs="Arial"/>
          <w:sz w:val="20"/>
          <w:szCs w:val="20"/>
        </w:rPr>
      </w:pPr>
      <w:r w:rsidRPr="002816A1">
        <w:rPr>
          <w:rFonts w:cs="Arial"/>
          <w:sz w:val="20"/>
          <w:szCs w:val="20"/>
        </w:rPr>
        <w:t>Applicant Track Record: Demonstrated research excellence, relevant experience, and potential for future impact as evidenced by their C.V. </w:t>
      </w:r>
    </w:p>
    <w:p w14:paraId="40EFEA8D" w14:textId="77777777" w:rsidR="002816A1" w:rsidRPr="002816A1" w:rsidRDefault="002816A1" w:rsidP="002816A1">
      <w:pPr>
        <w:numPr>
          <w:ilvl w:val="0"/>
          <w:numId w:val="32"/>
        </w:numPr>
        <w:spacing w:before="120" w:after="120"/>
        <w:jc w:val="both"/>
        <w:rPr>
          <w:rFonts w:cs="Arial"/>
          <w:sz w:val="20"/>
          <w:szCs w:val="20"/>
        </w:rPr>
      </w:pPr>
      <w:r w:rsidRPr="002816A1">
        <w:rPr>
          <w:rFonts w:cs="Arial"/>
          <w:sz w:val="20"/>
          <w:szCs w:val="20"/>
        </w:rPr>
        <w:t>Suitability of Host Institution/Lab: Alignment of the host institution’s expertise, resources, and environment with the proposed research and training goals </w:t>
      </w:r>
    </w:p>
    <w:p w14:paraId="4F05F3B2" w14:textId="77777777" w:rsidR="002816A1" w:rsidRPr="002816A1" w:rsidRDefault="002816A1" w:rsidP="002816A1">
      <w:pPr>
        <w:numPr>
          <w:ilvl w:val="0"/>
          <w:numId w:val="33"/>
        </w:numPr>
        <w:spacing w:before="120" w:after="120"/>
        <w:jc w:val="both"/>
        <w:rPr>
          <w:rFonts w:cs="Arial"/>
          <w:sz w:val="20"/>
          <w:szCs w:val="20"/>
        </w:rPr>
      </w:pPr>
      <w:r w:rsidRPr="002816A1">
        <w:rPr>
          <w:rFonts w:cs="Arial"/>
          <w:sz w:val="20"/>
          <w:szCs w:val="20"/>
        </w:rPr>
        <w:t>Merit of the Research Proposal: Clarity, feasibility, and originality of the proposed project, including defined objectives and methodology </w:t>
      </w:r>
    </w:p>
    <w:p w14:paraId="3262D0A7" w14:textId="77777777" w:rsidR="002816A1" w:rsidRPr="002816A1" w:rsidRDefault="002816A1" w:rsidP="002816A1">
      <w:pPr>
        <w:numPr>
          <w:ilvl w:val="0"/>
          <w:numId w:val="34"/>
        </w:numPr>
        <w:spacing w:before="120" w:after="120"/>
        <w:jc w:val="both"/>
        <w:rPr>
          <w:rFonts w:cs="Arial"/>
          <w:sz w:val="20"/>
          <w:szCs w:val="20"/>
        </w:rPr>
      </w:pPr>
      <w:r w:rsidRPr="002816A1">
        <w:rPr>
          <w:rFonts w:cs="Arial"/>
          <w:sz w:val="20"/>
          <w:szCs w:val="20"/>
        </w:rPr>
        <w:t>Project Outputs and Outcomes: Potential for meaningful research outcomes, publications, or other scholarly contributions that may contribute to the broader research community </w:t>
      </w:r>
    </w:p>
    <w:p w14:paraId="13EB5A1B" w14:textId="77777777" w:rsidR="002816A1" w:rsidRPr="002816A1" w:rsidRDefault="002816A1" w:rsidP="002816A1">
      <w:pPr>
        <w:numPr>
          <w:ilvl w:val="0"/>
          <w:numId w:val="35"/>
        </w:numPr>
        <w:spacing w:before="120" w:after="120"/>
        <w:jc w:val="both"/>
        <w:rPr>
          <w:rFonts w:cs="Arial"/>
          <w:sz w:val="20"/>
          <w:szCs w:val="20"/>
        </w:rPr>
      </w:pPr>
      <w:r w:rsidRPr="002816A1">
        <w:rPr>
          <w:rFonts w:cs="Arial"/>
          <w:sz w:val="20"/>
          <w:szCs w:val="20"/>
        </w:rPr>
        <w:t>Relevance to the research programs of the Macquarie Minds and Intelligences Research Centre: Alignment with the strategic goals and thematic priorities of the DI program </w:t>
      </w:r>
    </w:p>
    <w:p w14:paraId="46EC8391" w14:textId="77777777" w:rsidR="002816A1" w:rsidRPr="002816A1" w:rsidRDefault="002816A1" w:rsidP="002816A1">
      <w:pPr>
        <w:numPr>
          <w:ilvl w:val="0"/>
          <w:numId w:val="36"/>
        </w:numPr>
        <w:spacing w:before="120" w:after="120"/>
        <w:jc w:val="both"/>
        <w:rPr>
          <w:rFonts w:cs="Arial"/>
          <w:sz w:val="20"/>
          <w:szCs w:val="20"/>
        </w:rPr>
      </w:pPr>
      <w:r w:rsidRPr="002816A1">
        <w:rPr>
          <w:rFonts w:cs="Arial"/>
          <w:sz w:val="20"/>
          <w:szCs w:val="20"/>
        </w:rPr>
        <w:t>How the Fellowship will advance the applicant’s career goals through training, upskilling, mentorship, interdisciplinary experience etc.  </w:t>
      </w:r>
    </w:p>
    <w:p w14:paraId="7A802FA2" w14:textId="4B9E899D" w:rsidR="002816A1" w:rsidRPr="002816A1" w:rsidRDefault="002816A1" w:rsidP="002816A1">
      <w:pPr>
        <w:numPr>
          <w:ilvl w:val="0"/>
          <w:numId w:val="37"/>
        </w:numPr>
        <w:spacing w:before="120" w:after="120"/>
        <w:jc w:val="both"/>
        <w:rPr>
          <w:rFonts w:cs="Arial"/>
          <w:sz w:val="20"/>
          <w:szCs w:val="20"/>
        </w:rPr>
      </w:pPr>
      <w:r w:rsidRPr="002816A1">
        <w:rPr>
          <w:rFonts w:cs="Arial"/>
          <w:sz w:val="20"/>
          <w:szCs w:val="20"/>
        </w:rPr>
        <w:t>Feasibility of the proposed visit with the available</w:t>
      </w:r>
      <w:r>
        <w:rPr>
          <w:rFonts w:cs="Arial"/>
          <w:sz w:val="20"/>
          <w:szCs w:val="20"/>
        </w:rPr>
        <w:t xml:space="preserve"> funding and resources</w:t>
      </w:r>
    </w:p>
    <w:p w14:paraId="2CDB63E4" w14:textId="77777777" w:rsidR="007C2FCA" w:rsidRDefault="007C2FCA" w:rsidP="008A41B8">
      <w:pPr>
        <w:spacing w:after="0"/>
        <w:rPr>
          <w:rFonts w:cs="Arial"/>
          <w:sz w:val="20"/>
          <w:szCs w:val="20"/>
        </w:rPr>
      </w:pPr>
    </w:p>
    <w:p w14:paraId="02308C0C" w14:textId="77777777" w:rsidR="007C2FCA" w:rsidRDefault="007C2FCA" w:rsidP="008A41B8">
      <w:pPr>
        <w:spacing w:after="0"/>
        <w:rPr>
          <w:rFonts w:cs="Arial"/>
          <w:sz w:val="20"/>
          <w:szCs w:val="20"/>
        </w:rPr>
      </w:pPr>
    </w:p>
    <w:p w14:paraId="485046B2" w14:textId="7793F525" w:rsidR="008A41B8" w:rsidRPr="007C2FCA" w:rsidRDefault="000C7BFA" w:rsidP="008A41B8">
      <w:pPr>
        <w:spacing w:after="0"/>
        <w:rPr>
          <w:b/>
          <w:bCs/>
          <w:color w:val="C00000"/>
          <w:sz w:val="28"/>
          <w:szCs w:val="28"/>
        </w:rPr>
      </w:pPr>
      <w:r w:rsidRPr="007C2FCA">
        <w:rPr>
          <w:b/>
          <w:bCs/>
          <w:color w:val="C00000"/>
          <w:sz w:val="28"/>
          <w:szCs w:val="28"/>
        </w:rPr>
        <w:t>TERMS AND CONDITIONS</w:t>
      </w:r>
    </w:p>
    <w:p w14:paraId="1A8AAC78" w14:textId="3F194A9D" w:rsidR="00D637F7" w:rsidRPr="008A41B8" w:rsidRDefault="00DC62DF" w:rsidP="008A41B8">
      <w:pPr>
        <w:spacing w:after="0"/>
        <w:rPr>
          <w:b/>
          <w:bCs/>
          <w:color w:val="C00000"/>
        </w:rPr>
      </w:pPr>
      <w:r w:rsidRPr="00901EC0">
        <w:rPr>
          <w:b/>
          <w:bCs/>
          <w:sz w:val="20"/>
          <w:szCs w:val="20"/>
        </w:rPr>
        <w:t>By applying for or accepting a Fellowship, you acknowledge that you have read, understood, and agreed to be bound by these Terms and Conditions. If you do not agree to these Terms and Conditions, you should not apply.</w:t>
      </w:r>
    </w:p>
    <w:tbl>
      <w:tblPr>
        <w:tblStyle w:val="TableGrid"/>
        <w:tblW w:w="0" w:type="auto"/>
        <w:tblLayout w:type="fixed"/>
        <w:tblLook w:val="04A0" w:firstRow="1" w:lastRow="0" w:firstColumn="1" w:lastColumn="0" w:noHBand="0" w:noVBand="1"/>
      </w:tblPr>
      <w:tblGrid>
        <w:gridCol w:w="1555"/>
        <w:gridCol w:w="7461"/>
      </w:tblGrid>
      <w:tr w:rsidR="000C7BFA" w:rsidRPr="00901EC0" w14:paraId="616BD714" w14:textId="77777777" w:rsidTr="00065E1D">
        <w:tc>
          <w:tcPr>
            <w:tcW w:w="1555" w:type="dxa"/>
          </w:tcPr>
          <w:p w14:paraId="40A29FA1" w14:textId="33FB25EA" w:rsidR="000C7BFA" w:rsidRPr="00901EC0" w:rsidRDefault="00626892" w:rsidP="00723FF1">
            <w:pPr>
              <w:spacing w:before="120" w:after="120"/>
              <w:rPr>
                <w:rFonts w:cs="Arial"/>
                <w:b/>
                <w:bCs/>
                <w:color w:val="C00000"/>
                <w:sz w:val="20"/>
                <w:szCs w:val="20"/>
              </w:rPr>
            </w:pPr>
            <w:r w:rsidRPr="00901EC0">
              <w:rPr>
                <w:rFonts w:cs="Arial"/>
                <w:b/>
                <w:bCs/>
                <w:color w:val="C00000"/>
                <w:sz w:val="20"/>
                <w:szCs w:val="20"/>
              </w:rPr>
              <w:t>Funding</w:t>
            </w:r>
          </w:p>
        </w:tc>
        <w:tc>
          <w:tcPr>
            <w:tcW w:w="7461" w:type="dxa"/>
          </w:tcPr>
          <w:p w14:paraId="79BC511A" w14:textId="2D572D50" w:rsidR="00752B52" w:rsidRDefault="00280EC0" w:rsidP="00752B52">
            <w:pPr>
              <w:pStyle w:val="ListParagraph"/>
              <w:numPr>
                <w:ilvl w:val="0"/>
                <w:numId w:val="4"/>
              </w:numPr>
              <w:spacing w:before="120" w:after="120"/>
              <w:jc w:val="both"/>
              <w:rPr>
                <w:rFonts w:cs="Arial"/>
                <w:sz w:val="20"/>
                <w:szCs w:val="20"/>
              </w:rPr>
            </w:pPr>
            <w:r w:rsidRPr="00280EC0">
              <w:rPr>
                <w:rFonts w:cs="Arial"/>
                <w:sz w:val="20"/>
                <w:szCs w:val="20"/>
              </w:rPr>
              <w:t xml:space="preserve">The </w:t>
            </w:r>
            <w:r w:rsidR="00032859" w:rsidRPr="00901EC0">
              <w:rPr>
                <w:rFonts w:cs="Arial"/>
                <w:sz w:val="20"/>
                <w:szCs w:val="20"/>
              </w:rPr>
              <w:t>Hub</w:t>
            </w:r>
            <w:r w:rsidRPr="00280EC0">
              <w:rPr>
                <w:rFonts w:cs="Arial"/>
                <w:sz w:val="20"/>
                <w:szCs w:val="20"/>
              </w:rPr>
              <w:t xml:space="preserve"> provides financial support as a partial contribution toward the costs of your visit. The funding awarded may not cover all expenses, and you may be required—particularly as part of the visa process—to demonstrate access to additional financial resources.</w:t>
            </w:r>
          </w:p>
          <w:p w14:paraId="4BD1A7A5" w14:textId="77777777" w:rsidR="006C1417" w:rsidRPr="00752B52" w:rsidRDefault="006C1417" w:rsidP="006C1417">
            <w:pPr>
              <w:pStyle w:val="ListParagraph"/>
              <w:spacing w:before="120" w:after="120"/>
              <w:ind w:left="360"/>
              <w:jc w:val="both"/>
              <w:rPr>
                <w:rFonts w:cs="Arial"/>
                <w:sz w:val="20"/>
                <w:szCs w:val="20"/>
              </w:rPr>
            </w:pPr>
          </w:p>
          <w:p w14:paraId="43C6F607" w14:textId="77777777" w:rsidR="00280EC0" w:rsidRPr="00280EC0" w:rsidRDefault="00280EC0" w:rsidP="000C7ECB">
            <w:pPr>
              <w:pStyle w:val="ListParagraph"/>
              <w:numPr>
                <w:ilvl w:val="0"/>
                <w:numId w:val="4"/>
              </w:numPr>
              <w:spacing w:before="120" w:after="120"/>
              <w:jc w:val="both"/>
              <w:rPr>
                <w:rFonts w:cs="Arial"/>
                <w:sz w:val="20"/>
                <w:szCs w:val="20"/>
              </w:rPr>
            </w:pPr>
            <w:r w:rsidRPr="00280EC0">
              <w:rPr>
                <w:rFonts w:cs="Arial"/>
                <w:sz w:val="20"/>
                <w:szCs w:val="20"/>
              </w:rPr>
              <w:t>Funding includes:</w:t>
            </w:r>
          </w:p>
          <w:p w14:paraId="42D93C97" w14:textId="12957CB9" w:rsidR="00280EC0" w:rsidRPr="00280EC0" w:rsidRDefault="00280EC0" w:rsidP="0080255F">
            <w:pPr>
              <w:numPr>
                <w:ilvl w:val="0"/>
                <w:numId w:val="5"/>
              </w:numPr>
              <w:spacing w:before="60" w:after="60" w:line="278" w:lineRule="auto"/>
              <w:jc w:val="both"/>
              <w:rPr>
                <w:rFonts w:cs="Arial"/>
                <w:sz w:val="20"/>
                <w:szCs w:val="20"/>
              </w:rPr>
            </w:pPr>
            <w:r w:rsidRPr="00280EC0">
              <w:rPr>
                <w:rFonts w:cs="Arial"/>
                <w:sz w:val="20"/>
                <w:szCs w:val="20"/>
              </w:rPr>
              <w:t>Travel Costs: Up to </w:t>
            </w:r>
            <w:r w:rsidR="006C1417">
              <w:rPr>
                <w:rFonts w:cs="Arial"/>
                <w:sz w:val="20"/>
                <w:szCs w:val="20"/>
              </w:rPr>
              <w:t>USD</w:t>
            </w:r>
            <w:r w:rsidRPr="00280EC0">
              <w:rPr>
                <w:rFonts w:cs="Arial"/>
                <w:sz w:val="20"/>
                <w:szCs w:val="20"/>
              </w:rPr>
              <w:t>$2,100</w:t>
            </w:r>
            <w:r w:rsidR="00277500">
              <w:rPr>
                <w:rFonts w:cs="Arial"/>
                <w:sz w:val="20"/>
                <w:szCs w:val="20"/>
              </w:rPr>
              <w:t>.</w:t>
            </w:r>
          </w:p>
          <w:p w14:paraId="22F642BA" w14:textId="0BDE8EDD" w:rsidR="00280EC0" w:rsidRPr="00280EC0" w:rsidRDefault="00280EC0" w:rsidP="0080255F">
            <w:pPr>
              <w:numPr>
                <w:ilvl w:val="0"/>
                <w:numId w:val="5"/>
              </w:numPr>
              <w:spacing w:before="60" w:after="60" w:line="278" w:lineRule="auto"/>
              <w:jc w:val="both"/>
              <w:rPr>
                <w:rFonts w:cs="Arial"/>
                <w:sz w:val="20"/>
                <w:szCs w:val="20"/>
              </w:rPr>
            </w:pPr>
            <w:r w:rsidRPr="00280EC0">
              <w:rPr>
                <w:rFonts w:cs="Arial"/>
                <w:sz w:val="20"/>
                <w:szCs w:val="20"/>
              </w:rPr>
              <w:t>Experimental Costs: Up to </w:t>
            </w:r>
            <w:r w:rsidR="006C1417">
              <w:rPr>
                <w:rFonts w:cs="Arial"/>
                <w:sz w:val="20"/>
                <w:szCs w:val="20"/>
              </w:rPr>
              <w:t>USD</w:t>
            </w:r>
            <w:r w:rsidRPr="00280EC0">
              <w:rPr>
                <w:rFonts w:cs="Arial"/>
                <w:sz w:val="20"/>
                <w:szCs w:val="20"/>
              </w:rPr>
              <w:t>$2,100 for consumables directly related to your research (e.g., lab wares, field equipment, stationery, reagents, animal supplies, minor equipment)</w:t>
            </w:r>
            <w:r w:rsidR="00277500">
              <w:rPr>
                <w:rFonts w:cs="Arial"/>
                <w:sz w:val="20"/>
                <w:szCs w:val="20"/>
              </w:rPr>
              <w:t>.</w:t>
            </w:r>
          </w:p>
          <w:p w14:paraId="5C6A9330" w14:textId="23D7900B" w:rsidR="00280EC0" w:rsidRPr="00280EC0" w:rsidRDefault="00280EC0" w:rsidP="0080255F">
            <w:pPr>
              <w:numPr>
                <w:ilvl w:val="0"/>
                <w:numId w:val="5"/>
              </w:numPr>
              <w:spacing w:before="60" w:after="60" w:line="278" w:lineRule="auto"/>
              <w:jc w:val="both"/>
              <w:rPr>
                <w:rFonts w:cs="Arial"/>
                <w:sz w:val="20"/>
                <w:szCs w:val="20"/>
              </w:rPr>
            </w:pPr>
            <w:r w:rsidRPr="00280EC0">
              <w:rPr>
                <w:rFonts w:cs="Arial"/>
                <w:sz w:val="20"/>
                <w:szCs w:val="20"/>
              </w:rPr>
              <w:t>Per-Diem Allowance: Paid at the </w:t>
            </w:r>
            <w:hyperlink r:id="rId19" w:history="1">
              <w:r w:rsidRPr="009D0F9F">
                <w:rPr>
                  <w:rStyle w:val="Hyperlink"/>
                  <w:rFonts w:cs="Arial"/>
                  <w:sz w:val="20"/>
                  <w:szCs w:val="20"/>
                </w:rPr>
                <w:t>Australian Tax Office mandated rate</w:t>
              </w:r>
            </w:hyperlink>
            <w:r w:rsidRPr="00280EC0">
              <w:rPr>
                <w:rFonts w:cs="Arial"/>
                <w:sz w:val="20"/>
                <w:szCs w:val="20"/>
              </w:rPr>
              <w:t xml:space="preserve"> for the relevant host country, for up to 90 days</w:t>
            </w:r>
            <w:r w:rsidR="00144748" w:rsidRPr="00901EC0">
              <w:rPr>
                <w:rFonts w:cs="Arial"/>
                <w:sz w:val="20"/>
                <w:szCs w:val="20"/>
              </w:rPr>
              <w:t>.</w:t>
            </w:r>
          </w:p>
          <w:p w14:paraId="39D2A760" w14:textId="0CFB0E0A" w:rsidR="00280EC0" w:rsidRPr="00901EC0" w:rsidRDefault="00280EC0" w:rsidP="000C7ECB">
            <w:pPr>
              <w:pStyle w:val="ListParagraph"/>
              <w:numPr>
                <w:ilvl w:val="0"/>
                <w:numId w:val="4"/>
              </w:numPr>
              <w:spacing w:before="120" w:after="120"/>
              <w:jc w:val="both"/>
              <w:rPr>
                <w:rFonts w:cs="Arial"/>
                <w:sz w:val="20"/>
                <w:szCs w:val="20"/>
              </w:rPr>
            </w:pPr>
            <w:r w:rsidRPr="00280EC0">
              <w:rPr>
                <w:rFonts w:cs="Arial"/>
                <w:sz w:val="20"/>
                <w:szCs w:val="20"/>
              </w:rPr>
              <w:t>Accommodation</w:t>
            </w:r>
            <w:r w:rsidR="00344651" w:rsidRPr="00901EC0">
              <w:rPr>
                <w:rFonts w:cs="Arial"/>
                <w:sz w:val="20"/>
                <w:szCs w:val="20"/>
              </w:rPr>
              <w:t xml:space="preserve"> must</w:t>
            </w:r>
            <w:r w:rsidRPr="00280EC0">
              <w:rPr>
                <w:rFonts w:cs="Arial"/>
                <w:sz w:val="20"/>
                <w:szCs w:val="20"/>
              </w:rPr>
              <w:t xml:space="preserve"> be self-funded by you as a co-contribution to the Fellowship scheme</w:t>
            </w:r>
            <w:r w:rsidR="004D481B" w:rsidRPr="00901EC0">
              <w:rPr>
                <w:rFonts w:cs="Arial"/>
                <w:sz w:val="20"/>
                <w:szCs w:val="20"/>
              </w:rPr>
              <w:t xml:space="preserve">. </w:t>
            </w:r>
          </w:p>
        </w:tc>
      </w:tr>
      <w:tr w:rsidR="004D481B" w:rsidRPr="00901EC0" w14:paraId="3DF72D29" w14:textId="77777777" w:rsidTr="00065E1D">
        <w:tc>
          <w:tcPr>
            <w:tcW w:w="1555" w:type="dxa"/>
          </w:tcPr>
          <w:p w14:paraId="012705DE" w14:textId="44A75E76" w:rsidR="004D481B" w:rsidRPr="00901EC0" w:rsidRDefault="004D481B" w:rsidP="004D481B">
            <w:pPr>
              <w:spacing w:before="120" w:after="120"/>
              <w:rPr>
                <w:sz w:val="20"/>
                <w:szCs w:val="20"/>
              </w:rPr>
            </w:pPr>
            <w:r w:rsidRPr="00901EC0">
              <w:rPr>
                <w:rFonts w:cs="Arial"/>
                <w:b/>
                <w:bCs/>
                <w:color w:val="C00000"/>
                <w:sz w:val="20"/>
                <w:szCs w:val="20"/>
              </w:rPr>
              <w:t>Payment</w:t>
            </w:r>
          </w:p>
        </w:tc>
        <w:tc>
          <w:tcPr>
            <w:tcW w:w="7461" w:type="dxa"/>
          </w:tcPr>
          <w:p w14:paraId="3546B273" w14:textId="32551B8D" w:rsidR="00C152FF" w:rsidRDefault="004D481B" w:rsidP="00AB74E6">
            <w:pPr>
              <w:pStyle w:val="ListParagraph"/>
              <w:numPr>
                <w:ilvl w:val="0"/>
                <w:numId w:val="4"/>
              </w:numPr>
              <w:spacing w:before="120" w:after="120"/>
              <w:jc w:val="both"/>
              <w:rPr>
                <w:rFonts w:cs="Arial"/>
                <w:sz w:val="20"/>
                <w:szCs w:val="20"/>
              </w:rPr>
            </w:pPr>
            <w:r w:rsidRPr="00E85992">
              <w:rPr>
                <w:rFonts w:cs="Arial"/>
                <w:sz w:val="20"/>
                <w:szCs w:val="20"/>
              </w:rPr>
              <w:t>Payment will be deposited into your nominated bank account upon formal award of the Fellowship.</w:t>
            </w:r>
          </w:p>
          <w:p w14:paraId="7E932EB1" w14:textId="77777777" w:rsidR="00AB74E6" w:rsidRPr="00AB74E6" w:rsidRDefault="00AB74E6" w:rsidP="00AB74E6">
            <w:pPr>
              <w:pStyle w:val="ListParagraph"/>
              <w:spacing w:before="120" w:after="120"/>
              <w:ind w:left="360"/>
              <w:jc w:val="both"/>
              <w:rPr>
                <w:rFonts w:cs="Arial"/>
                <w:sz w:val="20"/>
                <w:szCs w:val="20"/>
              </w:rPr>
            </w:pPr>
          </w:p>
          <w:p w14:paraId="30FDAE05" w14:textId="55E74E57" w:rsidR="00A2007F" w:rsidRDefault="004D481B" w:rsidP="00A2007F">
            <w:pPr>
              <w:pStyle w:val="ListParagraph"/>
              <w:numPr>
                <w:ilvl w:val="0"/>
                <w:numId w:val="4"/>
              </w:numPr>
              <w:spacing w:before="120" w:after="120"/>
              <w:jc w:val="both"/>
              <w:rPr>
                <w:rFonts w:cs="Arial"/>
                <w:sz w:val="20"/>
                <w:szCs w:val="20"/>
              </w:rPr>
            </w:pPr>
            <w:r w:rsidRPr="00E85992">
              <w:rPr>
                <w:rFonts w:cs="Arial"/>
                <w:sz w:val="20"/>
                <w:szCs w:val="20"/>
              </w:rPr>
              <w:t>You are expected to use the funds in good faith to support the activities outlined in your Fellowship proposal.</w:t>
            </w:r>
          </w:p>
          <w:p w14:paraId="48BF34B4" w14:textId="77777777" w:rsidR="00AB74E6" w:rsidRPr="00A2007F" w:rsidRDefault="00AB74E6" w:rsidP="00AB74E6">
            <w:pPr>
              <w:pStyle w:val="ListParagraph"/>
              <w:spacing w:before="120" w:after="120"/>
              <w:ind w:left="360"/>
              <w:jc w:val="both"/>
              <w:rPr>
                <w:rFonts w:cs="Arial"/>
                <w:sz w:val="20"/>
                <w:szCs w:val="20"/>
              </w:rPr>
            </w:pPr>
          </w:p>
          <w:p w14:paraId="5118C2D4" w14:textId="158E8A58" w:rsidR="004D481B" w:rsidRPr="00901EC0" w:rsidRDefault="004D481B" w:rsidP="000C7ECB">
            <w:pPr>
              <w:pStyle w:val="ListParagraph"/>
              <w:numPr>
                <w:ilvl w:val="0"/>
                <w:numId w:val="4"/>
              </w:numPr>
              <w:spacing w:before="120" w:after="120"/>
              <w:jc w:val="both"/>
              <w:rPr>
                <w:rFonts w:cs="Arial"/>
                <w:sz w:val="20"/>
                <w:szCs w:val="20"/>
              </w:rPr>
            </w:pPr>
            <w:r w:rsidRPr="00901EC0">
              <w:rPr>
                <w:rFonts w:cs="Arial"/>
                <w:sz w:val="20"/>
                <w:szCs w:val="20"/>
              </w:rPr>
              <w:t>Where reimbursement of specific expenses is permitted, valid tax receipts must be provided.</w:t>
            </w:r>
          </w:p>
        </w:tc>
      </w:tr>
      <w:tr w:rsidR="004D481B" w:rsidRPr="00901EC0" w14:paraId="3DCB0019" w14:textId="77777777" w:rsidTr="00065E1D">
        <w:tc>
          <w:tcPr>
            <w:tcW w:w="1555" w:type="dxa"/>
          </w:tcPr>
          <w:p w14:paraId="4E8C63A6" w14:textId="50988FA7" w:rsidR="004D481B" w:rsidRPr="00901EC0" w:rsidRDefault="004D481B" w:rsidP="004D481B">
            <w:pPr>
              <w:spacing w:before="120" w:after="120"/>
              <w:rPr>
                <w:sz w:val="20"/>
                <w:szCs w:val="20"/>
              </w:rPr>
            </w:pPr>
            <w:r w:rsidRPr="00901EC0">
              <w:rPr>
                <w:rFonts w:cs="Arial"/>
                <w:b/>
                <w:bCs/>
                <w:color w:val="C00000"/>
                <w:sz w:val="20"/>
                <w:szCs w:val="20"/>
              </w:rPr>
              <w:lastRenderedPageBreak/>
              <w:t>Visa</w:t>
            </w:r>
          </w:p>
        </w:tc>
        <w:tc>
          <w:tcPr>
            <w:tcW w:w="7461" w:type="dxa"/>
          </w:tcPr>
          <w:p w14:paraId="51C2D37C" w14:textId="33066724" w:rsidR="004D481B" w:rsidRDefault="004D481B" w:rsidP="00A2007F">
            <w:pPr>
              <w:pStyle w:val="ListParagraph"/>
              <w:numPr>
                <w:ilvl w:val="0"/>
                <w:numId w:val="4"/>
              </w:numPr>
              <w:spacing w:before="120" w:after="120"/>
              <w:jc w:val="both"/>
              <w:rPr>
                <w:rFonts w:cs="Arial"/>
                <w:sz w:val="20"/>
                <w:szCs w:val="20"/>
              </w:rPr>
            </w:pPr>
            <w:r w:rsidRPr="00730B00">
              <w:rPr>
                <w:rFonts w:cs="Arial"/>
                <w:sz w:val="20"/>
                <w:szCs w:val="20"/>
              </w:rPr>
              <w:t xml:space="preserve">You are responsible for applying for and satisfying the requirements for the issue of an appropriate entry visa to the </w:t>
            </w:r>
            <w:r w:rsidRPr="00901EC0">
              <w:rPr>
                <w:rFonts w:cs="Arial"/>
                <w:sz w:val="20"/>
                <w:szCs w:val="20"/>
              </w:rPr>
              <w:t>H</w:t>
            </w:r>
            <w:r w:rsidRPr="00730B00">
              <w:rPr>
                <w:rFonts w:cs="Arial"/>
                <w:sz w:val="20"/>
                <w:szCs w:val="20"/>
              </w:rPr>
              <w:t>ost country, and for maintaining your visa eligibility throughout the duration of the Fellowship.</w:t>
            </w:r>
          </w:p>
          <w:p w14:paraId="79D0CE4E" w14:textId="77777777" w:rsidR="00981D09" w:rsidRPr="00A2007F" w:rsidRDefault="00981D09" w:rsidP="006C3034">
            <w:pPr>
              <w:pStyle w:val="ListParagraph"/>
              <w:ind w:left="360"/>
              <w:jc w:val="both"/>
              <w:rPr>
                <w:rFonts w:cs="Arial"/>
                <w:sz w:val="20"/>
                <w:szCs w:val="20"/>
              </w:rPr>
            </w:pPr>
          </w:p>
          <w:p w14:paraId="34650BBB" w14:textId="12660E19" w:rsidR="006C3034" w:rsidRDefault="004D481B" w:rsidP="006C3034">
            <w:pPr>
              <w:pStyle w:val="ListParagraph"/>
              <w:numPr>
                <w:ilvl w:val="0"/>
                <w:numId w:val="4"/>
              </w:numPr>
              <w:jc w:val="both"/>
              <w:rPr>
                <w:rFonts w:cs="Arial"/>
                <w:sz w:val="20"/>
                <w:szCs w:val="20"/>
              </w:rPr>
            </w:pPr>
            <w:r w:rsidRPr="00730B00">
              <w:rPr>
                <w:rFonts w:cs="Arial"/>
                <w:sz w:val="20"/>
                <w:szCs w:val="20"/>
              </w:rPr>
              <w:t>Any fees associated with visa applications or renewals are your responsibility.</w:t>
            </w:r>
          </w:p>
          <w:p w14:paraId="208F6451" w14:textId="77777777" w:rsidR="006C3034" w:rsidRPr="006C3034" w:rsidRDefault="006C3034" w:rsidP="006C3034">
            <w:pPr>
              <w:jc w:val="both"/>
              <w:rPr>
                <w:rFonts w:cs="Arial"/>
                <w:sz w:val="20"/>
                <w:szCs w:val="20"/>
              </w:rPr>
            </w:pPr>
          </w:p>
          <w:p w14:paraId="7F554766" w14:textId="77777777" w:rsidR="006C3034" w:rsidRDefault="004D481B" w:rsidP="006C3034">
            <w:pPr>
              <w:pStyle w:val="ListParagraph"/>
              <w:numPr>
                <w:ilvl w:val="0"/>
                <w:numId w:val="4"/>
              </w:numPr>
              <w:jc w:val="both"/>
              <w:rPr>
                <w:rFonts w:cs="Arial"/>
                <w:sz w:val="20"/>
                <w:szCs w:val="20"/>
              </w:rPr>
            </w:pPr>
            <w:r w:rsidRPr="00730B00">
              <w:rPr>
                <w:rFonts w:cs="Arial"/>
                <w:sz w:val="20"/>
                <w:szCs w:val="20"/>
              </w:rPr>
              <w:t>Failure to obtain or maintain a valid visa may impact your ability to undertake the Fellowship and may be considered a breach of these Terms and Conditions.</w:t>
            </w:r>
          </w:p>
          <w:p w14:paraId="7AD7A467" w14:textId="0F3B0E8D" w:rsidR="00C152FF" w:rsidRPr="00C152FF" w:rsidRDefault="00C152FF" w:rsidP="00C152FF">
            <w:pPr>
              <w:jc w:val="both"/>
              <w:rPr>
                <w:rFonts w:cs="Arial"/>
                <w:sz w:val="20"/>
                <w:szCs w:val="20"/>
              </w:rPr>
            </w:pPr>
          </w:p>
        </w:tc>
      </w:tr>
      <w:tr w:rsidR="00B90670" w:rsidRPr="00901EC0" w14:paraId="3FD6E670" w14:textId="77777777" w:rsidTr="00065E1D">
        <w:tc>
          <w:tcPr>
            <w:tcW w:w="1555" w:type="dxa"/>
          </w:tcPr>
          <w:p w14:paraId="4D780F91" w14:textId="2A297736" w:rsidR="00B90670" w:rsidRPr="00901EC0" w:rsidRDefault="00B90670" w:rsidP="00B90670">
            <w:pPr>
              <w:spacing w:before="120" w:after="120"/>
              <w:rPr>
                <w:rFonts w:cs="Arial"/>
                <w:b/>
                <w:bCs/>
                <w:color w:val="C00000"/>
                <w:sz w:val="20"/>
                <w:szCs w:val="20"/>
              </w:rPr>
            </w:pPr>
            <w:r>
              <w:rPr>
                <w:rFonts w:cs="Arial"/>
                <w:b/>
                <w:bCs/>
                <w:color w:val="C00000"/>
                <w:sz w:val="20"/>
                <w:szCs w:val="20"/>
              </w:rPr>
              <w:t xml:space="preserve">The Visit </w:t>
            </w:r>
          </w:p>
        </w:tc>
        <w:tc>
          <w:tcPr>
            <w:tcW w:w="7461" w:type="dxa"/>
          </w:tcPr>
          <w:p w14:paraId="30A04CBC" w14:textId="77777777" w:rsidR="00AB74E6" w:rsidRDefault="00B90670" w:rsidP="000C7ECB">
            <w:pPr>
              <w:pStyle w:val="ListParagraph"/>
              <w:numPr>
                <w:ilvl w:val="0"/>
                <w:numId w:val="4"/>
              </w:numPr>
              <w:spacing w:before="120" w:after="120"/>
              <w:jc w:val="both"/>
              <w:rPr>
                <w:rFonts w:cs="Arial"/>
                <w:sz w:val="20"/>
                <w:szCs w:val="20"/>
              </w:rPr>
            </w:pPr>
            <w:r>
              <w:rPr>
                <w:rFonts w:cs="Arial"/>
                <w:sz w:val="20"/>
                <w:szCs w:val="20"/>
              </w:rPr>
              <w:t xml:space="preserve">The Fellowships are for a duration of between one (1) and three (3) months. </w:t>
            </w:r>
            <w:r w:rsidR="0087711B">
              <w:rPr>
                <w:rFonts w:cs="Arial"/>
                <w:sz w:val="20"/>
                <w:szCs w:val="20"/>
              </w:rPr>
              <w:t>Funding</w:t>
            </w:r>
            <w:r w:rsidR="001C2B3C">
              <w:rPr>
                <w:rFonts w:cs="Arial"/>
                <w:sz w:val="20"/>
                <w:szCs w:val="20"/>
              </w:rPr>
              <w:t xml:space="preserve"> cannot be applied for visits outside of th</w:t>
            </w:r>
            <w:r w:rsidR="002B0F23">
              <w:rPr>
                <w:rFonts w:cs="Arial"/>
                <w:sz w:val="20"/>
                <w:szCs w:val="20"/>
              </w:rPr>
              <w:t>ese periods.</w:t>
            </w:r>
          </w:p>
          <w:p w14:paraId="0C73A6FE" w14:textId="6F732D5D" w:rsidR="00B90670" w:rsidRDefault="002B0F23" w:rsidP="00AB74E6">
            <w:pPr>
              <w:pStyle w:val="ListParagraph"/>
              <w:spacing w:before="120" w:after="120"/>
              <w:ind w:left="360"/>
              <w:jc w:val="both"/>
              <w:rPr>
                <w:rFonts w:cs="Arial"/>
                <w:sz w:val="20"/>
                <w:szCs w:val="20"/>
              </w:rPr>
            </w:pPr>
            <w:r>
              <w:rPr>
                <w:rFonts w:cs="Arial"/>
                <w:sz w:val="20"/>
                <w:szCs w:val="20"/>
              </w:rPr>
              <w:t xml:space="preserve"> </w:t>
            </w:r>
          </w:p>
          <w:p w14:paraId="491732EC" w14:textId="684CAE5C" w:rsidR="00AB74E6" w:rsidRDefault="00C33F58" w:rsidP="00AB74E6">
            <w:pPr>
              <w:pStyle w:val="ListParagraph"/>
              <w:numPr>
                <w:ilvl w:val="0"/>
                <w:numId w:val="4"/>
              </w:numPr>
              <w:jc w:val="both"/>
              <w:rPr>
                <w:rFonts w:cs="Arial"/>
                <w:sz w:val="20"/>
                <w:szCs w:val="20"/>
              </w:rPr>
            </w:pPr>
            <w:r>
              <w:rPr>
                <w:rFonts w:cs="Arial"/>
                <w:sz w:val="20"/>
                <w:szCs w:val="20"/>
              </w:rPr>
              <w:t>All visits must conclude by</w:t>
            </w:r>
            <w:r w:rsidR="009A39F6">
              <w:rPr>
                <w:rFonts w:cs="Arial"/>
                <w:sz w:val="20"/>
                <w:szCs w:val="20"/>
              </w:rPr>
              <w:t xml:space="preserve"> 31</w:t>
            </w:r>
            <w:r>
              <w:rPr>
                <w:rFonts w:cs="Arial"/>
                <w:sz w:val="20"/>
                <w:szCs w:val="20"/>
              </w:rPr>
              <w:t xml:space="preserve"> </w:t>
            </w:r>
            <w:r w:rsidR="000767EC">
              <w:rPr>
                <w:rFonts w:cs="Arial"/>
                <w:sz w:val="20"/>
                <w:szCs w:val="20"/>
              </w:rPr>
              <w:t>August</w:t>
            </w:r>
            <w:r>
              <w:rPr>
                <w:rFonts w:cs="Arial"/>
                <w:sz w:val="20"/>
                <w:szCs w:val="20"/>
              </w:rPr>
              <w:t xml:space="preserve"> 202</w:t>
            </w:r>
            <w:r w:rsidR="000767EC">
              <w:rPr>
                <w:rFonts w:cs="Arial"/>
                <w:sz w:val="20"/>
                <w:szCs w:val="20"/>
              </w:rPr>
              <w:t>7</w:t>
            </w:r>
            <w:r>
              <w:rPr>
                <w:rFonts w:cs="Arial"/>
                <w:sz w:val="20"/>
                <w:szCs w:val="20"/>
              </w:rPr>
              <w:t>.</w:t>
            </w:r>
          </w:p>
          <w:p w14:paraId="4F680ABE" w14:textId="10AC9D32" w:rsidR="00C33F58" w:rsidRPr="00AB74E6" w:rsidRDefault="00C33F58" w:rsidP="00AB74E6">
            <w:pPr>
              <w:jc w:val="both"/>
              <w:rPr>
                <w:rFonts w:cs="Arial"/>
                <w:sz w:val="20"/>
                <w:szCs w:val="20"/>
              </w:rPr>
            </w:pPr>
            <w:r w:rsidRPr="00AB74E6">
              <w:rPr>
                <w:rFonts w:cs="Arial"/>
                <w:sz w:val="20"/>
                <w:szCs w:val="20"/>
              </w:rPr>
              <w:t xml:space="preserve"> </w:t>
            </w:r>
          </w:p>
          <w:p w14:paraId="7379E110" w14:textId="31F6F618" w:rsidR="00AB74E6" w:rsidRDefault="00B90670" w:rsidP="00AB74E6">
            <w:pPr>
              <w:pStyle w:val="ListParagraph"/>
              <w:numPr>
                <w:ilvl w:val="0"/>
                <w:numId w:val="4"/>
              </w:numPr>
              <w:jc w:val="both"/>
              <w:rPr>
                <w:rFonts w:cs="Arial"/>
                <w:sz w:val="20"/>
                <w:szCs w:val="20"/>
              </w:rPr>
            </w:pPr>
            <w:r w:rsidRPr="004618D2">
              <w:rPr>
                <w:rFonts w:cs="Arial"/>
                <w:sz w:val="20"/>
                <w:szCs w:val="20"/>
              </w:rPr>
              <w:t xml:space="preserve">Fellowships must be undertaken in </w:t>
            </w:r>
            <w:r w:rsidRPr="007B6BCF">
              <w:rPr>
                <w:rFonts w:cs="Arial"/>
                <w:sz w:val="20"/>
                <w:szCs w:val="20"/>
              </w:rPr>
              <w:t>the session</w:t>
            </w:r>
            <w:r w:rsidRPr="004618D2">
              <w:rPr>
                <w:rFonts w:cs="Arial"/>
                <w:sz w:val="20"/>
                <w:szCs w:val="20"/>
              </w:rPr>
              <w:t xml:space="preserve"> for which they are </w:t>
            </w:r>
            <w:r w:rsidR="00B50694" w:rsidRPr="004618D2">
              <w:rPr>
                <w:rFonts w:cs="Arial"/>
                <w:sz w:val="20"/>
                <w:szCs w:val="20"/>
              </w:rPr>
              <w:t>awarded</w:t>
            </w:r>
            <w:r w:rsidR="00B50694">
              <w:rPr>
                <w:rFonts w:cs="Arial"/>
                <w:sz w:val="20"/>
                <w:szCs w:val="20"/>
              </w:rPr>
              <w:t xml:space="preserve"> and</w:t>
            </w:r>
            <w:r>
              <w:rPr>
                <w:rFonts w:cs="Arial"/>
                <w:sz w:val="20"/>
                <w:szCs w:val="20"/>
              </w:rPr>
              <w:t xml:space="preserve"> </w:t>
            </w:r>
            <w:r w:rsidRPr="00E450EE">
              <w:rPr>
                <w:rFonts w:cs="Arial"/>
                <w:sz w:val="20"/>
                <w:szCs w:val="20"/>
              </w:rPr>
              <w:t xml:space="preserve">may not be postponed or deferred to a subsequent year. </w:t>
            </w:r>
          </w:p>
          <w:p w14:paraId="76177773" w14:textId="77777777" w:rsidR="00AB74E6" w:rsidRPr="00AB74E6" w:rsidRDefault="00AB74E6" w:rsidP="00AB74E6">
            <w:pPr>
              <w:jc w:val="both"/>
              <w:rPr>
                <w:rFonts w:cs="Arial"/>
                <w:sz w:val="20"/>
                <w:szCs w:val="20"/>
              </w:rPr>
            </w:pPr>
          </w:p>
          <w:p w14:paraId="11FA0678" w14:textId="08CF0A43" w:rsidR="00B90670" w:rsidRPr="00901EC0" w:rsidRDefault="00B90670" w:rsidP="00AB74E6">
            <w:pPr>
              <w:pStyle w:val="ListParagraph"/>
              <w:numPr>
                <w:ilvl w:val="0"/>
                <w:numId w:val="4"/>
              </w:numPr>
              <w:spacing w:after="120"/>
              <w:jc w:val="both"/>
              <w:rPr>
                <w:rFonts w:cs="Arial"/>
                <w:sz w:val="20"/>
                <w:szCs w:val="20"/>
              </w:rPr>
            </w:pPr>
            <w:r w:rsidRPr="007B6BCF">
              <w:rPr>
                <w:rFonts w:cs="Arial"/>
                <w:sz w:val="20"/>
                <w:szCs w:val="20"/>
              </w:rPr>
              <w:t xml:space="preserve">If you anticipate being unable to proceed with the Fellowship as planned, you must notify the </w:t>
            </w:r>
            <w:r w:rsidR="00B50694">
              <w:rPr>
                <w:rFonts w:cs="Arial"/>
                <w:sz w:val="20"/>
                <w:szCs w:val="20"/>
              </w:rPr>
              <w:t>MIRC</w:t>
            </w:r>
            <w:r w:rsidRPr="007B6BCF">
              <w:rPr>
                <w:rFonts w:cs="Arial"/>
                <w:sz w:val="20"/>
                <w:szCs w:val="20"/>
              </w:rPr>
              <w:t xml:space="preserve"> as early as possible</w:t>
            </w:r>
            <w:r>
              <w:rPr>
                <w:rFonts w:cs="Arial"/>
                <w:sz w:val="20"/>
                <w:szCs w:val="20"/>
              </w:rPr>
              <w:t>.</w:t>
            </w:r>
          </w:p>
        </w:tc>
      </w:tr>
      <w:tr w:rsidR="00B90670" w:rsidRPr="00901EC0" w14:paraId="0C1EE899" w14:textId="77777777" w:rsidTr="000F1FDE">
        <w:trPr>
          <w:trHeight w:val="2960"/>
        </w:trPr>
        <w:tc>
          <w:tcPr>
            <w:tcW w:w="1555" w:type="dxa"/>
          </w:tcPr>
          <w:p w14:paraId="1BD448F2" w14:textId="12CDA405" w:rsidR="00B90670" w:rsidRPr="00901EC0" w:rsidRDefault="00B90670" w:rsidP="00B90670">
            <w:pPr>
              <w:spacing w:before="120" w:after="120"/>
              <w:rPr>
                <w:sz w:val="20"/>
                <w:szCs w:val="20"/>
              </w:rPr>
            </w:pPr>
            <w:r w:rsidRPr="00901EC0">
              <w:rPr>
                <w:rFonts w:cs="Arial"/>
                <w:b/>
                <w:bCs/>
                <w:color w:val="C00000"/>
                <w:sz w:val="20"/>
                <w:szCs w:val="20"/>
              </w:rPr>
              <w:t xml:space="preserve">Reporting </w:t>
            </w:r>
          </w:p>
        </w:tc>
        <w:tc>
          <w:tcPr>
            <w:tcW w:w="7461" w:type="dxa"/>
          </w:tcPr>
          <w:p w14:paraId="6D9DFE44" w14:textId="14BAF86C" w:rsidR="00B90670" w:rsidRPr="00901EC0" w:rsidRDefault="00B90670" w:rsidP="000C7ECB">
            <w:pPr>
              <w:pStyle w:val="ListParagraph"/>
              <w:numPr>
                <w:ilvl w:val="0"/>
                <w:numId w:val="4"/>
              </w:numPr>
              <w:spacing w:before="120" w:after="120"/>
              <w:jc w:val="both"/>
              <w:rPr>
                <w:rFonts w:cs="Arial"/>
                <w:sz w:val="20"/>
                <w:szCs w:val="20"/>
              </w:rPr>
            </w:pPr>
            <w:r w:rsidRPr="00901EC0">
              <w:rPr>
                <w:rFonts w:cs="Arial"/>
                <w:sz w:val="20"/>
                <w:szCs w:val="20"/>
              </w:rPr>
              <w:t xml:space="preserve">You must submit a final report within 30 days of completion of the Fellowship, detailing: </w:t>
            </w:r>
          </w:p>
          <w:p w14:paraId="1A1DC1BD" w14:textId="410C9AF8" w:rsidR="00B90670" w:rsidRPr="00901EC0" w:rsidRDefault="00B90670" w:rsidP="0080255F">
            <w:pPr>
              <w:numPr>
                <w:ilvl w:val="0"/>
                <w:numId w:val="9"/>
              </w:numPr>
              <w:spacing w:before="60" w:after="60" w:line="278" w:lineRule="auto"/>
              <w:jc w:val="both"/>
              <w:rPr>
                <w:rFonts w:cs="Arial"/>
                <w:sz w:val="20"/>
                <w:szCs w:val="20"/>
              </w:rPr>
            </w:pPr>
            <w:r w:rsidRPr="00901EC0">
              <w:rPr>
                <w:rFonts w:cs="Arial"/>
                <w:sz w:val="20"/>
                <w:szCs w:val="20"/>
              </w:rPr>
              <w:t xml:space="preserve">the skills acquired by you; </w:t>
            </w:r>
          </w:p>
          <w:p w14:paraId="029E387F" w14:textId="39A997D4" w:rsidR="00B90670" w:rsidRPr="00901EC0" w:rsidRDefault="00B90670" w:rsidP="0080255F">
            <w:pPr>
              <w:numPr>
                <w:ilvl w:val="0"/>
                <w:numId w:val="9"/>
              </w:numPr>
              <w:spacing w:before="60" w:after="60" w:line="278" w:lineRule="auto"/>
              <w:jc w:val="both"/>
              <w:rPr>
                <w:rFonts w:cs="Arial"/>
                <w:sz w:val="20"/>
                <w:szCs w:val="20"/>
              </w:rPr>
            </w:pPr>
            <w:r w:rsidRPr="00901EC0">
              <w:rPr>
                <w:rFonts w:cs="Arial"/>
                <w:sz w:val="20"/>
                <w:szCs w:val="20"/>
              </w:rPr>
              <w:t xml:space="preserve">any research outputs; </w:t>
            </w:r>
          </w:p>
          <w:p w14:paraId="2B6769E1" w14:textId="33F58155" w:rsidR="00B90670" w:rsidRPr="00901EC0" w:rsidRDefault="008042AD" w:rsidP="0080255F">
            <w:pPr>
              <w:numPr>
                <w:ilvl w:val="0"/>
                <w:numId w:val="9"/>
              </w:numPr>
              <w:spacing w:before="60" w:after="60" w:line="278" w:lineRule="auto"/>
              <w:jc w:val="both"/>
              <w:rPr>
                <w:rFonts w:cs="Arial"/>
                <w:sz w:val="20"/>
                <w:szCs w:val="20"/>
              </w:rPr>
            </w:pPr>
            <w:r>
              <w:rPr>
                <w:rFonts w:cs="Arial"/>
                <w:sz w:val="20"/>
                <w:szCs w:val="20"/>
              </w:rPr>
              <w:t>how any research outcomes align</w:t>
            </w:r>
            <w:r w:rsidR="0057710C">
              <w:rPr>
                <w:rFonts w:cs="Arial"/>
                <w:sz w:val="20"/>
                <w:szCs w:val="20"/>
              </w:rPr>
              <w:t xml:space="preserve">, </w:t>
            </w:r>
            <w:r w:rsidR="002A45CC">
              <w:rPr>
                <w:rFonts w:cs="Arial"/>
                <w:sz w:val="20"/>
                <w:szCs w:val="20"/>
              </w:rPr>
              <w:t>contribute or extend the research programs of the MIRC</w:t>
            </w:r>
            <w:r w:rsidR="00277500">
              <w:rPr>
                <w:rFonts w:cs="Arial"/>
                <w:sz w:val="20"/>
                <w:szCs w:val="20"/>
              </w:rPr>
              <w:t>;</w:t>
            </w:r>
            <w:r w:rsidR="005933A1">
              <w:rPr>
                <w:rFonts w:cs="Arial"/>
                <w:sz w:val="20"/>
                <w:szCs w:val="20"/>
              </w:rPr>
              <w:t xml:space="preserve"> and</w:t>
            </w:r>
          </w:p>
          <w:p w14:paraId="4FA038E1" w14:textId="0287EA81" w:rsidR="00B90670" w:rsidRPr="00901EC0" w:rsidRDefault="00B90670" w:rsidP="0080255F">
            <w:pPr>
              <w:numPr>
                <w:ilvl w:val="0"/>
                <w:numId w:val="9"/>
              </w:numPr>
              <w:spacing w:before="60" w:after="60" w:line="278" w:lineRule="auto"/>
              <w:jc w:val="both"/>
              <w:rPr>
                <w:sz w:val="20"/>
                <w:szCs w:val="20"/>
              </w:rPr>
            </w:pPr>
            <w:r w:rsidRPr="00901EC0">
              <w:rPr>
                <w:rFonts w:cs="Arial"/>
                <w:sz w:val="20"/>
                <w:szCs w:val="20"/>
              </w:rPr>
              <w:t xml:space="preserve">anything else notified by the </w:t>
            </w:r>
            <w:r w:rsidR="00710552">
              <w:rPr>
                <w:rFonts w:cs="Arial"/>
                <w:sz w:val="20"/>
                <w:szCs w:val="20"/>
              </w:rPr>
              <w:t xml:space="preserve">DI </w:t>
            </w:r>
            <w:r w:rsidRPr="00901EC0">
              <w:rPr>
                <w:rFonts w:cs="Arial"/>
                <w:sz w:val="20"/>
                <w:szCs w:val="20"/>
              </w:rPr>
              <w:t>Hub to you.</w:t>
            </w:r>
            <w:r w:rsidRPr="00901EC0">
              <w:rPr>
                <w:sz w:val="20"/>
                <w:szCs w:val="20"/>
              </w:rPr>
              <w:t xml:space="preserve"> </w:t>
            </w:r>
          </w:p>
          <w:p w14:paraId="39FF2443" w14:textId="1ABA428A" w:rsidR="00B90670" w:rsidRPr="00901EC0" w:rsidRDefault="00B4600D" w:rsidP="000C7ECB">
            <w:pPr>
              <w:pStyle w:val="ListParagraph"/>
              <w:numPr>
                <w:ilvl w:val="0"/>
                <w:numId w:val="4"/>
              </w:numPr>
              <w:spacing w:before="120" w:after="120"/>
              <w:jc w:val="both"/>
              <w:rPr>
                <w:sz w:val="20"/>
                <w:szCs w:val="20"/>
              </w:rPr>
            </w:pPr>
            <w:r>
              <w:rPr>
                <w:rFonts w:cs="Arial"/>
                <w:sz w:val="20"/>
                <w:szCs w:val="20"/>
              </w:rPr>
              <w:t>You must use the prescribed Fellowship Final Report template</w:t>
            </w:r>
          </w:p>
        </w:tc>
      </w:tr>
      <w:tr w:rsidR="00B90670" w:rsidRPr="00901EC0" w14:paraId="5E77230D" w14:textId="77777777" w:rsidTr="00065E1D">
        <w:tc>
          <w:tcPr>
            <w:tcW w:w="1555" w:type="dxa"/>
          </w:tcPr>
          <w:p w14:paraId="4C94DA53" w14:textId="59D15EF4" w:rsidR="00B90670" w:rsidRPr="00901EC0" w:rsidRDefault="00B90670" w:rsidP="00B90670">
            <w:pPr>
              <w:spacing w:before="120" w:after="120"/>
              <w:rPr>
                <w:sz w:val="20"/>
                <w:szCs w:val="20"/>
              </w:rPr>
            </w:pPr>
            <w:r w:rsidRPr="00901EC0">
              <w:rPr>
                <w:rFonts w:cs="Arial"/>
                <w:b/>
                <w:bCs/>
                <w:color w:val="C00000"/>
                <w:sz w:val="20"/>
                <w:szCs w:val="20"/>
              </w:rPr>
              <w:t>Publication</w:t>
            </w:r>
            <w:r w:rsidRPr="00901EC0">
              <w:rPr>
                <w:rFonts w:cs="Arial"/>
                <w:color w:val="C00000"/>
                <w:sz w:val="20"/>
                <w:szCs w:val="20"/>
              </w:rPr>
              <w:t xml:space="preserve"> </w:t>
            </w:r>
          </w:p>
        </w:tc>
        <w:tc>
          <w:tcPr>
            <w:tcW w:w="7461" w:type="dxa"/>
          </w:tcPr>
          <w:p w14:paraId="4FBA247A" w14:textId="1D59D133" w:rsidR="00B90670" w:rsidRDefault="00B90670" w:rsidP="000C7ECB">
            <w:pPr>
              <w:pStyle w:val="ListParagraph"/>
              <w:numPr>
                <w:ilvl w:val="0"/>
                <w:numId w:val="4"/>
              </w:numPr>
              <w:spacing w:before="120" w:after="120"/>
              <w:jc w:val="both"/>
              <w:rPr>
                <w:rFonts w:cs="Arial"/>
                <w:sz w:val="20"/>
                <w:szCs w:val="20"/>
              </w:rPr>
            </w:pPr>
            <w:r w:rsidRPr="00901EC0">
              <w:rPr>
                <w:rFonts w:cs="Arial"/>
                <w:sz w:val="20"/>
                <w:szCs w:val="20"/>
              </w:rPr>
              <w:t>Y</w:t>
            </w:r>
            <w:r w:rsidRPr="00601423">
              <w:rPr>
                <w:rFonts w:cs="Arial"/>
                <w:sz w:val="20"/>
                <w:szCs w:val="20"/>
              </w:rPr>
              <w:t>ou acknowledge and agree that your Fellowship project may be profiled on the Hub website, social media platforms, and other promotional materials. These profiles are intended to inspire other researchers to apply for Fellowships and may also be used to meet reporting requirements to the Funder. You may be asked to provide photographs to support these promotional activities.</w:t>
            </w:r>
          </w:p>
          <w:p w14:paraId="019C9A94" w14:textId="77777777" w:rsidR="00AB74E6" w:rsidRPr="00901EC0" w:rsidRDefault="00AB74E6" w:rsidP="00AB74E6">
            <w:pPr>
              <w:pStyle w:val="ListParagraph"/>
              <w:spacing w:before="120" w:after="120"/>
              <w:ind w:left="360"/>
              <w:jc w:val="both"/>
              <w:rPr>
                <w:rFonts w:cs="Arial"/>
                <w:sz w:val="20"/>
                <w:szCs w:val="20"/>
              </w:rPr>
            </w:pPr>
          </w:p>
          <w:p w14:paraId="747C5E47" w14:textId="1F5C054D" w:rsidR="00EB2307" w:rsidRPr="00F56002" w:rsidRDefault="00B90670" w:rsidP="00F56002">
            <w:pPr>
              <w:pStyle w:val="ListParagraph"/>
              <w:numPr>
                <w:ilvl w:val="0"/>
                <w:numId w:val="4"/>
              </w:numPr>
              <w:spacing w:before="120" w:after="120"/>
              <w:jc w:val="both"/>
              <w:rPr>
                <w:rFonts w:cs="Arial"/>
                <w:sz w:val="20"/>
                <w:szCs w:val="20"/>
              </w:rPr>
            </w:pPr>
            <w:r w:rsidRPr="00901EC0">
              <w:rPr>
                <w:rFonts w:cs="Arial"/>
                <w:sz w:val="20"/>
                <w:szCs w:val="20"/>
              </w:rPr>
              <w:t>For all publications</w:t>
            </w:r>
            <w:r w:rsidR="00F56002">
              <w:rPr>
                <w:rFonts w:cs="Arial"/>
                <w:sz w:val="20"/>
                <w:szCs w:val="20"/>
              </w:rPr>
              <w:t>—</w:t>
            </w:r>
            <w:r w:rsidRPr="00F56002">
              <w:rPr>
                <w:rFonts w:cs="Arial"/>
                <w:sz w:val="20"/>
                <w:szCs w:val="20"/>
              </w:rPr>
              <w:t>academic and non-academic</w:t>
            </w:r>
            <w:r w:rsidR="00F56002">
              <w:rPr>
                <w:rFonts w:cs="Arial"/>
                <w:sz w:val="20"/>
                <w:szCs w:val="20"/>
              </w:rPr>
              <w:t>—</w:t>
            </w:r>
            <w:r w:rsidRPr="00F56002">
              <w:rPr>
                <w:rFonts w:cs="Arial"/>
                <w:sz w:val="20"/>
                <w:szCs w:val="20"/>
              </w:rPr>
              <w:t>as well as lectures, seminars, and talks that directly or indirectly stem from this Fellowship, you are required to include the following acknowledgment as part of your institutional affiliation and/or in the acknowledgements section:</w:t>
            </w:r>
          </w:p>
          <w:p w14:paraId="09A39B1D" w14:textId="1CB7D11E" w:rsidR="00B90670" w:rsidRPr="00112F90" w:rsidRDefault="00B90670" w:rsidP="00C06A25">
            <w:pPr>
              <w:pStyle w:val="ListParagraph"/>
              <w:spacing w:before="120" w:after="120"/>
              <w:ind w:left="360"/>
              <w:jc w:val="both"/>
              <w:rPr>
                <w:rFonts w:cs="Arial"/>
                <w:i/>
                <w:iCs/>
                <w:sz w:val="20"/>
                <w:szCs w:val="20"/>
              </w:rPr>
            </w:pPr>
            <w:r w:rsidRPr="00EB2307">
              <w:rPr>
                <w:rFonts w:cs="Arial"/>
                <w:sz w:val="20"/>
                <w:szCs w:val="20"/>
              </w:rPr>
              <w:br/>
            </w:r>
            <w:r w:rsidRPr="00C87B90">
              <w:rPr>
                <w:rFonts w:cs="Arial"/>
                <w:i/>
                <w:iCs/>
                <w:sz w:val="18"/>
                <w:szCs w:val="18"/>
              </w:rPr>
              <w:t>“This research was</w:t>
            </w:r>
            <w:r w:rsidR="00C06A25" w:rsidRPr="00C87B90">
              <w:rPr>
                <w:rFonts w:cs="Arial"/>
                <w:i/>
                <w:iCs/>
                <w:sz w:val="18"/>
                <w:szCs w:val="18"/>
              </w:rPr>
              <w:t xml:space="preserve"> supported in part by the </w:t>
            </w:r>
            <w:r w:rsidR="008E77BE" w:rsidRPr="00C87B90">
              <w:rPr>
                <w:rFonts w:cs="Arial"/>
                <w:i/>
                <w:iCs/>
                <w:sz w:val="18"/>
                <w:szCs w:val="18"/>
              </w:rPr>
              <w:t>Macquarie Minds and Intelligences Research Centre: A Diverse Intelligences Hub</w:t>
            </w:r>
            <w:r w:rsidR="00112F90" w:rsidRPr="00C87B90">
              <w:rPr>
                <w:rFonts w:cs="Arial"/>
                <w:i/>
                <w:iCs/>
                <w:sz w:val="18"/>
                <w:szCs w:val="18"/>
              </w:rPr>
              <w:t>, through a grant from the Templeton World Charity Foundation,</w:t>
            </w:r>
            <w:r w:rsidR="00112F90" w:rsidRPr="00C87B90">
              <w:rPr>
                <w:rFonts w:cs="Arial"/>
                <w:sz w:val="18"/>
                <w:szCs w:val="18"/>
              </w:rPr>
              <w:t xml:space="preserve"> </w:t>
            </w:r>
            <w:r w:rsidR="00112F90" w:rsidRPr="00C87B90">
              <w:rPr>
                <w:rFonts w:cs="Arial"/>
                <w:i/>
                <w:iCs/>
                <w:sz w:val="18"/>
                <w:szCs w:val="18"/>
              </w:rPr>
              <w:t>Inc funder DOI 501100011730</w:t>
            </w:r>
            <w:r w:rsidR="00B245CE" w:rsidRPr="00C87B90">
              <w:rPr>
                <w:rFonts w:cs="Arial"/>
                <w:i/>
                <w:iCs/>
                <w:sz w:val="18"/>
                <w:szCs w:val="18"/>
              </w:rPr>
              <w:t xml:space="preserve"> </w:t>
            </w:r>
            <w:r w:rsidR="00112F90" w:rsidRPr="00C87B90">
              <w:rPr>
                <w:rFonts w:cs="Arial"/>
                <w:i/>
                <w:iCs/>
                <w:sz w:val="18"/>
                <w:szCs w:val="18"/>
              </w:rPr>
              <w:t xml:space="preserve">grant </w:t>
            </w:r>
            <w:hyperlink r:id="rId20" w:history="1">
              <w:r w:rsidR="00112F90" w:rsidRPr="00C87B90">
                <w:rPr>
                  <w:rStyle w:val="Hyperlink"/>
                  <w:rFonts w:cs="Arial"/>
                  <w:i/>
                  <w:iCs/>
                  <w:sz w:val="18"/>
                  <w:szCs w:val="18"/>
                </w:rPr>
                <w:t>doi.org/10.54224/34108</w:t>
              </w:r>
            </w:hyperlink>
            <w:r w:rsidR="00112F90" w:rsidRPr="00C87B90">
              <w:rPr>
                <w:rFonts w:cs="Arial"/>
                <w:i/>
                <w:iCs/>
                <w:sz w:val="18"/>
                <w:szCs w:val="18"/>
              </w:rPr>
              <w:t>. The opinions expressed in this publication are those of the author(s) and do not necessarily reflect the views of Templeton World Charity Foundation, Inc</w:t>
            </w:r>
            <w:r w:rsidR="00C26739" w:rsidRPr="00C87B90">
              <w:rPr>
                <w:rFonts w:cs="Arial"/>
                <w:i/>
                <w:iCs/>
                <w:sz w:val="18"/>
                <w:szCs w:val="18"/>
              </w:rPr>
              <w:t>”</w:t>
            </w:r>
          </w:p>
          <w:p w14:paraId="05887181" w14:textId="5F7E5178" w:rsidR="0046093E" w:rsidRPr="0046093E" w:rsidRDefault="001578B6" w:rsidP="0046093E">
            <w:pPr>
              <w:spacing w:before="120" w:after="120"/>
              <w:jc w:val="both"/>
              <w:rPr>
                <w:rFonts w:cs="Arial"/>
                <w:sz w:val="20"/>
                <w:szCs w:val="20"/>
              </w:rPr>
            </w:pPr>
            <w:r>
              <w:rPr>
                <w:rFonts w:cs="Arial"/>
                <w:sz w:val="20"/>
                <w:szCs w:val="20"/>
              </w:rPr>
              <w:lastRenderedPageBreak/>
              <w:t>All research output</w:t>
            </w:r>
            <w:r w:rsidR="008E7FE4">
              <w:rPr>
                <w:rFonts w:cs="Arial"/>
                <w:sz w:val="20"/>
                <w:szCs w:val="20"/>
              </w:rPr>
              <w:t>s</w:t>
            </w:r>
            <w:r w:rsidR="008F2F91">
              <w:rPr>
                <w:rFonts w:cs="Arial"/>
                <w:sz w:val="20"/>
                <w:szCs w:val="20"/>
              </w:rPr>
              <w:t xml:space="preserve"> (as mentioned above)</w:t>
            </w:r>
            <w:r>
              <w:rPr>
                <w:rFonts w:cs="Arial"/>
                <w:sz w:val="20"/>
                <w:szCs w:val="20"/>
              </w:rPr>
              <w:t xml:space="preserve"> that directly or indirectly stem from this Fellowship</w:t>
            </w:r>
            <w:r w:rsidR="003C3D44">
              <w:rPr>
                <w:rFonts w:cs="Arial"/>
                <w:sz w:val="20"/>
                <w:szCs w:val="20"/>
              </w:rPr>
              <w:t xml:space="preserve"> </w:t>
            </w:r>
            <w:r w:rsidR="00053356">
              <w:rPr>
                <w:rFonts w:cs="Arial"/>
                <w:sz w:val="20"/>
                <w:szCs w:val="20"/>
              </w:rPr>
              <w:t xml:space="preserve">must </w:t>
            </w:r>
            <w:r w:rsidR="008D5C08">
              <w:rPr>
                <w:rFonts w:cs="Arial"/>
                <w:sz w:val="20"/>
                <w:szCs w:val="20"/>
              </w:rPr>
              <w:t>listed in the Final Report</w:t>
            </w:r>
            <w:r w:rsidR="00651370">
              <w:rPr>
                <w:rFonts w:cs="Arial"/>
                <w:sz w:val="20"/>
                <w:szCs w:val="20"/>
              </w:rPr>
              <w:t xml:space="preserve"> </w:t>
            </w:r>
            <w:r w:rsidR="004F66AB">
              <w:rPr>
                <w:rFonts w:cs="Arial"/>
                <w:sz w:val="20"/>
                <w:szCs w:val="20"/>
              </w:rPr>
              <w:t>or reported to</w:t>
            </w:r>
            <w:r w:rsidR="008E7FE4">
              <w:rPr>
                <w:rFonts w:cs="Arial"/>
                <w:sz w:val="20"/>
                <w:szCs w:val="20"/>
              </w:rPr>
              <w:t xml:space="preserve"> the</w:t>
            </w:r>
            <w:r w:rsidR="004F66AB">
              <w:rPr>
                <w:rFonts w:cs="Arial"/>
                <w:sz w:val="20"/>
                <w:szCs w:val="20"/>
              </w:rPr>
              <w:t xml:space="preserve"> MIRC if published at a later date.</w:t>
            </w:r>
          </w:p>
        </w:tc>
      </w:tr>
      <w:tr w:rsidR="00B90670" w:rsidRPr="00901EC0" w14:paraId="42025745" w14:textId="77777777" w:rsidTr="00065E1D">
        <w:tc>
          <w:tcPr>
            <w:tcW w:w="1555" w:type="dxa"/>
          </w:tcPr>
          <w:p w14:paraId="7260C8F2" w14:textId="28D48E68" w:rsidR="00B90670" w:rsidRPr="00901EC0" w:rsidRDefault="00B90670" w:rsidP="00B90670">
            <w:pPr>
              <w:spacing w:before="120" w:after="120"/>
              <w:rPr>
                <w:rFonts w:cs="Arial"/>
                <w:b/>
                <w:bCs/>
                <w:sz w:val="20"/>
                <w:szCs w:val="20"/>
              </w:rPr>
            </w:pPr>
            <w:r w:rsidRPr="00901EC0">
              <w:rPr>
                <w:rFonts w:cs="Arial"/>
                <w:b/>
                <w:bCs/>
                <w:color w:val="C00000"/>
                <w:sz w:val="20"/>
                <w:szCs w:val="20"/>
              </w:rPr>
              <w:lastRenderedPageBreak/>
              <w:t>Compliance and Conduct</w:t>
            </w:r>
          </w:p>
        </w:tc>
        <w:tc>
          <w:tcPr>
            <w:tcW w:w="7461" w:type="dxa"/>
          </w:tcPr>
          <w:p w14:paraId="7D67FF7A" w14:textId="3BD5C77A" w:rsidR="00B90670" w:rsidRDefault="00B90670" w:rsidP="000C7ECB">
            <w:pPr>
              <w:pStyle w:val="ListParagraph"/>
              <w:numPr>
                <w:ilvl w:val="0"/>
                <w:numId w:val="4"/>
              </w:numPr>
              <w:spacing w:before="120" w:after="120"/>
              <w:jc w:val="both"/>
              <w:rPr>
                <w:rFonts w:cs="Arial"/>
                <w:sz w:val="20"/>
                <w:szCs w:val="20"/>
              </w:rPr>
            </w:pPr>
            <w:r w:rsidRPr="004E6E30">
              <w:rPr>
                <w:rFonts w:cs="Arial"/>
                <w:sz w:val="20"/>
                <w:szCs w:val="20"/>
              </w:rPr>
              <w:t xml:space="preserve">You must adhere to </w:t>
            </w:r>
            <w:r>
              <w:rPr>
                <w:rFonts w:cs="Arial"/>
                <w:sz w:val="20"/>
                <w:szCs w:val="20"/>
              </w:rPr>
              <w:t>the</w:t>
            </w:r>
            <w:r w:rsidRPr="004E6E30">
              <w:rPr>
                <w:rFonts w:cs="Arial"/>
                <w:sz w:val="20"/>
                <w:szCs w:val="20"/>
              </w:rPr>
              <w:t xml:space="preserve"> research standards, institutional codes of conduct, and all applicable policies of your </w:t>
            </w:r>
            <w:r w:rsidRPr="00901EC0">
              <w:rPr>
                <w:rFonts w:cs="Arial"/>
                <w:sz w:val="20"/>
                <w:szCs w:val="20"/>
              </w:rPr>
              <w:t>H</w:t>
            </w:r>
            <w:r w:rsidRPr="004E6E30">
              <w:rPr>
                <w:rFonts w:cs="Arial"/>
                <w:sz w:val="20"/>
                <w:szCs w:val="20"/>
              </w:rPr>
              <w:t xml:space="preserve">ost </w:t>
            </w:r>
            <w:r w:rsidRPr="00901EC0">
              <w:rPr>
                <w:rFonts w:cs="Arial"/>
                <w:sz w:val="20"/>
                <w:szCs w:val="20"/>
              </w:rPr>
              <w:t>I</w:t>
            </w:r>
            <w:r w:rsidRPr="004E6E30">
              <w:rPr>
                <w:rFonts w:cs="Arial"/>
                <w:sz w:val="20"/>
                <w:szCs w:val="20"/>
              </w:rPr>
              <w:t>nstitution. This includes, but is not limited to, compliance with research ethics, workplace behaviour, and academic integrity requirements.</w:t>
            </w:r>
          </w:p>
          <w:p w14:paraId="4A5F21AD" w14:textId="77777777" w:rsidR="00392570" w:rsidRPr="00901EC0" w:rsidRDefault="00392570" w:rsidP="00392570">
            <w:pPr>
              <w:pStyle w:val="ListParagraph"/>
              <w:spacing w:before="120" w:after="120"/>
              <w:ind w:left="360"/>
              <w:jc w:val="both"/>
              <w:rPr>
                <w:rFonts w:cs="Arial"/>
                <w:sz w:val="20"/>
                <w:szCs w:val="20"/>
              </w:rPr>
            </w:pPr>
          </w:p>
          <w:p w14:paraId="79390266" w14:textId="1D872520" w:rsidR="00392570" w:rsidRDefault="00B90670" w:rsidP="00392570">
            <w:pPr>
              <w:pStyle w:val="ListParagraph"/>
              <w:numPr>
                <w:ilvl w:val="0"/>
                <w:numId w:val="4"/>
              </w:numPr>
              <w:spacing w:before="120"/>
              <w:jc w:val="both"/>
              <w:rPr>
                <w:rFonts w:cs="Arial"/>
                <w:sz w:val="20"/>
                <w:szCs w:val="20"/>
              </w:rPr>
            </w:pPr>
            <w:r w:rsidRPr="00901EC0">
              <w:rPr>
                <w:rFonts w:cs="Arial"/>
                <w:sz w:val="20"/>
                <w:szCs w:val="20"/>
              </w:rPr>
              <w:t>You may be required by the Host Institution to enter into additional agreements, such as non-disclosure agreements, visiting fellow agreements, or intellectual property agreements. It is your responsibility to understand and comply with the terms of any such agreements.</w:t>
            </w:r>
          </w:p>
          <w:p w14:paraId="1DDD5724" w14:textId="77777777" w:rsidR="00392570" w:rsidRPr="00392570" w:rsidRDefault="00392570" w:rsidP="00392570">
            <w:pPr>
              <w:jc w:val="both"/>
              <w:rPr>
                <w:rFonts w:cs="Arial"/>
                <w:sz w:val="20"/>
                <w:szCs w:val="20"/>
              </w:rPr>
            </w:pPr>
          </w:p>
          <w:p w14:paraId="0B297A64" w14:textId="77777777" w:rsidR="00B90670" w:rsidRPr="00901EC0" w:rsidRDefault="00B90670" w:rsidP="00392570">
            <w:pPr>
              <w:pStyle w:val="ListParagraph"/>
              <w:numPr>
                <w:ilvl w:val="0"/>
                <w:numId w:val="4"/>
              </w:numPr>
              <w:jc w:val="both"/>
              <w:rPr>
                <w:rFonts w:cs="Arial"/>
                <w:sz w:val="20"/>
                <w:szCs w:val="20"/>
              </w:rPr>
            </w:pPr>
            <w:r w:rsidRPr="00B8576E">
              <w:rPr>
                <w:rFonts w:cs="Arial"/>
                <w:sz w:val="20"/>
                <w:szCs w:val="20"/>
              </w:rPr>
              <w:t>A breach of these Terms and Conditions includes, but is not limited to:</w:t>
            </w:r>
          </w:p>
          <w:p w14:paraId="5149155C" w14:textId="77777777" w:rsidR="00B90670" w:rsidRPr="00901EC0" w:rsidRDefault="00B90670" w:rsidP="0080255F">
            <w:pPr>
              <w:numPr>
                <w:ilvl w:val="0"/>
                <w:numId w:val="22"/>
              </w:numPr>
              <w:spacing w:before="60" w:after="60" w:line="278" w:lineRule="auto"/>
              <w:jc w:val="both"/>
              <w:rPr>
                <w:rFonts w:cs="Arial"/>
                <w:sz w:val="20"/>
                <w:szCs w:val="20"/>
              </w:rPr>
            </w:pPr>
            <w:r w:rsidRPr="00901EC0">
              <w:rPr>
                <w:rFonts w:cs="Arial"/>
                <w:sz w:val="20"/>
                <w:szCs w:val="20"/>
              </w:rPr>
              <w:t>f</w:t>
            </w:r>
            <w:r w:rsidRPr="00B8576E">
              <w:rPr>
                <w:rFonts w:cs="Arial"/>
                <w:sz w:val="20"/>
                <w:szCs w:val="20"/>
              </w:rPr>
              <w:t>ailure to comply with ethical research standards or institutional codes of conduct;</w:t>
            </w:r>
          </w:p>
          <w:p w14:paraId="7BC54BC0" w14:textId="77777777" w:rsidR="00B90670" w:rsidRPr="00901EC0" w:rsidRDefault="00B90670" w:rsidP="0080255F">
            <w:pPr>
              <w:numPr>
                <w:ilvl w:val="0"/>
                <w:numId w:val="22"/>
              </w:numPr>
              <w:spacing w:before="60" w:after="60" w:line="278" w:lineRule="auto"/>
              <w:jc w:val="both"/>
              <w:rPr>
                <w:rFonts w:cs="Arial"/>
                <w:sz w:val="20"/>
                <w:szCs w:val="20"/>
              </w:rPr>
            </w:pPr>
            <w:r w:rsidRPr="00901EC0">
              <w:rPr>
                <w:rFonts w:cs="Arial"/>
                <w:sz w:val="20"/>
                <w:szCs w:val="20"/>
              </w:rPr>
              <w:t>m</w:t>
            </w:r>
            <w:r w:rsidRPr="00B8576E">
              <w:rPr>
                <w:rFonts w:cs="Arial"/>
                <w:sz w:val="20"/>
                <w:szCs w:val="20"/>
              </w:rPr>
              <w:t>isuse of Fellowship funds;</w:t>
            </w:r>
          </w:p>
          <w:p w14:paraId="5AF80314" w14:textId="24F1FA76" w:rsidR="00B90670" w:rsidRPr="00901EC0" w:rsidRDefault="00B90670" w:rsidP="0080255F">
            <w:pPr>
              <w:numPr>
                <w:ilvl w:val="0"/>
                <w:numId w:val="22"/>
              </w:numPr>
              <w:spacing w:before="60" w:after="60" w:line="278" w:lineRule="auto"/>
              <w:jc w:val="both"/>
              <w:rPr>
                <w:rFonts w:cs="Arial"/>
                <w:sz w:val="20"/>
                <w:szCs w:val="20"/>
              </w:rPr>
            </w:pPr>
            <w:r w:rsidRPr="00901EC0">
              <w:rPr>
                <w:rFonts w:cs="Arial"/>
                <w:sz w:val="20"/>
                <w:szCs w:val="20"/>
              </w:rPr>
              <w:t>f</w:t>
            </w:r>
            <w:r w:rsidRPr="00B8576E">
              <w:rPr>
                <w:rFonts w:cs="Arial"/>
                <w:sz w:val="20"/>
                <w:szCs w:val="20"/>
              </w:rPr>
              <w:t xml:space="preserve">ailure to acknowledge </w:t>
            </w:r>
            <w:r w:rsidR="00740A31">
              <w:rPr>
                <w:rFonts w:cs="Arial"/>
                <w:sz w:val="20"/>
                <w:szCs w:val="20"/>
              </w:rPr>
              <w:t>Hub</w:t>
            </w:r>
            <w:r w:rsidRPr="00B8576E">
              <w:rPr>
                <w:rFonts w:cs="Arial"/>
                <w:sz w:val="20"/>
                <w:szCs w:val="20"/>
              </w:rPr>
              <w:t xml:space="preserve"> support in publications, presentations, or other outputs;</w:t>
            </w:r>
          </w:p>
          <w:p w14:paraId="779AF9B1" w14:textId="77777777" w:rsidR="00B90670" w:rsidRPr="00901EC0" w:rsidRDefault="00B90670" w:rsidP="0080255F">
            <w:pPr>
              <w:numPr>
                <w:ilvl w:val="0"/>
                <w:numId w:val="22"/>
              </w:numPr>
              <w:spacing w:before="60" w:after="60" w:line="278" w:lineRule="auto"/>
              <w:jc w:val="both"/>
              <w:rPr>
                <w:rFonts w:cs="Arial"/>
                <w:sz w:val="20"/>
                <w:szCs w:val="20"/>
              </w:rPr>
            </w:pPr>
            <w:r w:rsidRPr="00901EC0">
              <w:rPr>
                <w:rFonts w:cs="Arial"/>
                <w:sz w:val="20"/>
                <w:szCs w:val="20"/>
              </w:rPr>
              <w:t>n</w:t>
            </w:r>
            <w:r w:rsidRPr="00B8576E">
              <w:rPr>
                <w:rFonts w:cs="Arial"/>
                <w:sz w:val="20"/>
                <w:szCs w:val="20"/>
              </w:rPr>
              <w:t>on-compliance with reporting obligations;</w:t>
            </w:r>
          </w:p>
          <w:p w14:paraId="0F69FCEE" w14:textId="77777777" w:rsidR="00B90670" w:rsidRPr="00901EC0" w:rsidRDefault="00B90670" w:rsidP="0080255F">
            <w:pPr>
              <w:numPr>
                <w:ilvl w:val="0"/>
                <w:numId w:val="22"/>
              </w:numPr>
              <w:spacing w:before="60" w:after="60" w:line="278" w:lineRule="auto"/>
              <w:jc w:val="both"/>
              <w:rPr>
                <w:rFonts w:cs="Arial"/>
                <w:sz w:val="20"/>
                <w:szCs w:val="20"/>
              </w:rPr>
            </w:pPr>
            <w:r w:rsidRPr="00901EC0">
              <w:rPr>
                <w:rFonts w:cs="Arial"/>
                <w:sz w:val="20"/>
                <w:szCs w:val="20"/>
              </w:rPr>
              <w:t>c</w:t>
            </w:r>
            <w:r w:rsidRPr="00B8576E">
              <w:rPr>
                <w:rFonts w:cs="Arial"/>
                <w:sz w:val="20"/>
                <w:szCs w:val="20"/>
              </w:rPr>
              <w:t xml:space="preserve">onduct that damages the reputation of the Fellowship, the </w:t>
            </w:r>
            <w:r w:rsidRPr="00901EC0">
              <w:rPr>
                <w:rFonts w:cs="Arial"/>
                <w:sz w:val="20"/>
                <w:szCs w:val="20"/>
              </w:rPr>
              <w:t>H</w:t>
            </w:r>
            <w:r w:rsidRPr="00B8576E">
              <w:rPr>
                <w:rFonts w:cs="Arial"/>
                <w:sz w:val="20"/>
                <w:szCs w:val="20"/>
              </w:rPr>
              <w:t xml:space="preserve">ost </w:t>
            </w:r>
            <w:r w:rsidRPr="00901EC0">
              <w:rPr>
                <w:rFonts w:cs="Arial"/>
                <w:sz w:val="20"/>
                <w:szCs w:val="20"/>
              </w:rPr>
              <w:t>I</w:t>
            </w:r>
            <w:r w:rsidRPr="00B8576E">
              <w:rPr>
                <w:rFonts w:cs="Arial"/>
                <w:sz w:val="20"/>
                <w:szCs w:val="20"/>
              </w:rPr>
              <w:t>nstitution,</w:t>
            </w:r>
            <w:r w:rsidRPr="00901EC0">
              <w:rPr>
                <w:rFonts w:cs="Arial"/>
                <w:sz w:val="20"/>
                <w:szCs w:val="20"/>
              </w:rPr>
              <w:t xml:space="preserve"> Macquarie University</w:t>
            </w:r>
            <w:r w:rsidRPr="00B8576E">
              <w:rPr>
                <w:rFonts w:cs="Arial"/>
                <w:sz w:val="20"/>
                <w:szCs w:val="20"/>
              </w:rPr>
              <w:t xml:space="preserve"> or the Funder;</w:t>
            </w:r>
            <w:r w:rsidRPr="00901EC0">
              <w:rPr>
                <w:rFonts w:cs="Arial"/>
                <w:sz w:val="20"/>
                <w:szCs w:val="20"/>
              </w:rPr>
              <w:t xml:space="preserve"> or</w:t>
            </w:r>
          </w:p>
          <w:p w14:paraId="7018F33A" w14:textId="77777777" w:rsidR="00B90670" w:rsidRPr="00901EC0" w:rsidRDefault="00B90670" w:rsidP="0080255F">
            <w:pPr>
              <w:numPr>
                <w:ilvl w:val="0"/>
                <w:numId w:val="22"/>
              </w:numPr>
              <w:spacing w:before="60" w:after="60" w:line="278" w:lineRule="auto"/>
              <w:jc w:val="both"/>
              <w:rPr>
                <w:rFonts w:cs="Arial"/>
                <w:sz w:val="20"/>
                <w:szCs w:val="20"/>
              </w:rPr>
            </w:pPr>
            <w:r w:rsidRPr="00901EC0">
              <w:rPr>
                <w:rFonts w:cs="Arial"/>
                <w:sz w:val="20"/>
                <w:szCs w:val="20"/>
              </w:rPr>
              <w:t>f</w:t>
            </w:r>
            <w:r w:rsidRPr="00B8576E">
              <w:rPr>
                <w:rFonts w:cs="Arial"/>
                <w:sz w:val="20"/>
                <w:szCs w:val="20"/>
              </w:rPr>
              <w:t>ailure to undertake the Fellowship activities as proposed (</w:t>
            </w:r>
            <w:r w:rsidRPr="00901EC0">
              <w:rPr>
                <w:rFonts w:cs="Arial"/>
                <w:sz w:val="20"/>
                <w:szCs w:val="20"/>
              </w:rPr>
              <w:t>for example,</w:t>
            </w:r>
            <w:r w:rsidRPr="00B8576E">
              <w:rPr>
                <w:rFonts w:cs="Arial"/>
                <w:sz w:val="20"/>
                <w:szCs w:val="20"/>
              </w:rPr>
              <w:t xml:space="preserve"> not travelling or engaging with the </w:t>
            </w:r>
            <w:r w:rsidRPr="00901EC0">
              <w:rPr>
                <w:rFonts w:cs="Arial"/>
                <w:sz w:val="20"/>
                <w:szCs w:val="20"/>
              </w:rPr>
              <w:t>H</w:t>
            </w:r>
            <w:r w:rsidRPr="00B8576E">
              <w:rPr>
                <w:rFonts w:cs="Arial"/>
                <w:sz w:val="20"/>
                <w:szCs w:val="20"/>
              </w:rPr>
              <w:t xml:space="preserve">ost </w:t>
            </w:r>
            <w:r w:rsidRPr="00901EC0">
              <w:rPr>
                <w:rFonts w:cs="Arial"/>
                <w:sz w:val="20"/>
                <w:szCs w:val="20"/>
              </w:rPr>
              <w:t>I</w:t>
            </w:r>
            <w:r w:rsidRPr="00B8576E">
              <w:rPr>
                <w:rFonts w:cs="Arial"/>
                <w:sz w:val="20"/>
                <w:szCs w:val="20"/>
              </w:rPr>
              <w:t>nstitution)</w:t>
            </w:r>
            <w:r w:rsidRPr="00901EC0">
              <w:rPr>
                <w:rFonts w:cs="Arial"/>
                <w:sz w:val="20"/>
                <w:szCs w:val="20"/>
              </w:rPr>
              <w:t>.</w:t>
            </w:r>
          </w:p>
          <w:p w14:paraId="0609D378" w14:textId="0837DDD4" w:rsidR="00B90670" w:rsidRPr="00901EC0" w:rsidRDefault="00B90670" w:rsidP="000C7ECB">
            <w:pPr>
              <w:pStyle w:val="ListParagraph"/>
              <w:numPr>
                <w:ilvl w:val="0"/>
                <w:numId w:val="4"/>
              </w:numPr>
              <w:spacing w:before="120" w:after="120"/>
              <w:jc w:val="both"/>
              <w:rPr>
                <w:rFonts w:cs="Arial"/>
                <w:sz w:val="20"/>
                <w:szCs w:val="20"/>
              </w:rPr>
            </w:pPr>
            <w:r w:rsidRPr="004E6E30">
              <w:rPr>
                <w:rFonts w:cs="Arial"/>
                <w:sz w:val="20"/>
                <w:szCs w:val="20"/>
              </w:rPr>
              <w:t>Any breach may result in termination of the Fellowship, withdrawal of support, and recovery of funds already disbursed.</w:t>
            </w:r>
          </w:p>
        </w:tc>
      </w:tr>
      <w:tr w:rsidR="00B90670" w:rsidRPr="00901EC0" w14:paraId="1E826E6E" w14:textId="77777777" w:rsidTr="00065E1D">
        <w:tc>
          <w:tcPr>
            <w:tcW w:w="1555" w:type="dxa"/>
          </w:tcPr>
          <w:p w14:paraId="3D6EF368" w14:textId="0C4A47C8" w:rsidR="00B90670" w:rsidRPr="00901EC0" w:rsidRDefault="00B90670" w:rsidP="00B90670">
            <w:pPr>
              <w:spacing w:before="120" w:after="120"/>
              <w:rPr>
                <w:sz w:val="20"/>
                <w:szCs w:val="20"/>
              </w:rPr>
            </w:pPr>
            <w:r w:rsidRPr="00901EC0">
              <w:rPr>
                <w:rFonts w:cs="Arial"/>
                <w:b/>
                <w:bCs/>
                <w:color w:val="C00000"/>
                <w:sz w:val="20"/>
                <w:szCs w:val="20"/>
              </w:rPr>
              <w:t>Intellectual Property</w:t>
            </w:r>
          </w:p>
        </w:tc>
        <w:tc>
          <w:tcPr>
            <w:tcW w:w="7461" w:type="dxa"/>
          </w:tcPr>
          <w:p w14:paraId="0B39639C" w14:textId="487623B5" w:rsidR="00B90670" w:rsidRDefault="00B90670" w:rsidP="000C7ECB">
            <w:pPr>
              <w:pStyle w:val="ListParagraph"/>
              <w:numPr>
                <w:ilvl w:val="0"/>
                <w:numId w:val="4"/>
              </w:numPr>
              <w:spacing w:before="120" w:after="120"/>
              <w:jc w:val="both"/>
              <w:rPr>
                <w:rFonts w:cs="Arial"/>
                <w:sz w:val="20"/>
                <w:szCs w:val="20"/>
              </w:rPr>
            </w:pPr>
            <w:r w:rsidRPr="000930B3">
              <w:rPr>
                <w:rFonts w:cs="Arial"/>
                <w:sz w:val="20"/>
                <w:szCs w:val="20"/>
              </w:rPr>
              <w:t>It is likely that the host institution will require the assignment</w:t>
            </w:r>
            <w:r w:rsidRPr="00901EC0">
              <w:rPr>
                <w:rFonts w:cs="Arial"/>
                <w:sz w:val="20"/>
                <w:szCs w:val="20"/>
              </w:rPr>
              <w:t xml:space="preserve"> to it</w:t>
            </w:r>
            <w:r w:rsidRPr="000930B3">
              <w:rPr>
                <w:rFonts w:cs="Arial"/>
                <w:sz w:val="20"/>
                <w:szCs w:val="20"/>
              </w:rPr>
              <w:t xml:space="preserve"> of </w:t>
            </w:r>
            <w:r w:rsidRPr="00901EC0">
              <w:rPr>
                <w:rFonts w:cs="Arial"/>
                <w:sz w:val="20"/>
                <w:szCs w:val="20"/>
              </w:rPr>
              <w:t xml:space="preserve">any </w:t>
            </w:r>
            <w:r w:rsidRPr="000930B3">
              <w:rPr>
                <w:rFonts w:cs="Arial"/>
                <w:sz w:val="20"/>
                <w:szCs w:val="20"/>
              </w:rPr>
              <w:t xml:space="preserve">intellectual property created </w:t>
            </w:r>
            <w:r w:rsidRPr="00901EC0">
              <w:rPr>
                <w:rFonts w:cs="Arial"/>
                <w:sz w:val="20"/>
                <w:szCs w:val="20"/>
              </w:rPr>
              <w:t xml:space="preserve">by you </w:t>
            </w:r>
            <w:r w:rsidRPr="000930B3">
              <w:rPr>
                <w:rFonts w:cs="Arial"/>
                <w:sz w:val="20"/>
                <w:szCs w:val="20"/>
              </w:rPr>
              <w:t>during the Fellowship.</w:t>
            </w:r>
          </w:p>
          <w:p w14:paraId="1F999B84" w14:textId="77777777" w:rsidR="005571E9" w:rsidRPr="00901EC0" w:rsidRDefault="005571E9" w:rsidP="005571E9">
            <w:pPr>
              <w:pStyle w:val="ListParagraph"/>
              <w:spacing w:before="120" w:after="120"/>
              <w:ind w:left="360"/>
              <w:jc w:val="both"/>
              <w:rPr>
                <w:rFonts w:cs="Arial"/>
                <w:sz w:val="20"/>
                <w:szCs w:val="20"/>
              </w:rPr>
            </w:pPr>
          </w:p>
          <w:p w14:paraId="647CB040" w14:textId="0821940D" w:rsidR="00B90670" w:rsidRPr="00901EC0" w:rsidRDefault="00B90670" w:rsidP="000C7ECB">
            <w:pPr>
              <w:pStyle w:val="ListParagraph"/>
              <w:numPr>
                <w:ilvl w:val="0"/>
                <w:numId w:val="4"/>
              </w:numPr>
              <w:spacing w:before="120" w:after="120"/>
              <w:jc w:val="both"/>
              <w:rPr>
                <w:rFonts w:cs="Arial"/>
                <w:sz w:val="20"/>
                <w:szCs w:val="20"/>
              </w:rPr>
            </w:pPr>
            <w:r w:rsidRPr="000930B3">
              <w:rPr>
                <w:rFonts w:cs="Arial"/>
                <w:sz w:val="20"/>
                <w:szCs w:val="20"/>
              </w:rPr>
              <w:t>You may be asked to enter into additional agreements to formalise this arrangement. It is your responsibility to understand and comply with any such agreements.</w:t>
            </w:r>
          </w:p>
        </w:tc>
      </w:tr>
      <w:tr w:rsidR="00B90670" w:rsidRPr="00901EC0" w14:paraId="5EE6BDCB" w14:textId="77777777" w:rsidTr="00065E1D">
        <w:tc>
          <w:tcPr>
            <w:tcW w:w="1555" w:type="dxa"/>
          </w:tcPr>
          <w:p w14:paraId="378E43DA" w14:textId="3EC0481B" w:rsidR="00B90670" w:rsidRPr="00901EC0" w:rsidRDefault="00B90670" w:rsidP="00B90670">
            <w:pPr>
              <w:spacing w:before="120" w:after="120"/>
              <w:rPr>
                <w:color w:val="C00000"/>
                <w:sz w:val="20"/>
                <w:szCs w:val="20"/>
              </w:rPr>
            </w:pPr>
            <w:r w:rsidRPr="00901EC0">
              <w:rPr>
                <w:rFonts w:cs="Arial"/>
                <w:b/>
                <w:bCs/>
                <w:color w:val="C00000"/>
                <w:sz w:val="20"/>
                <w:szCs w:val="20"/>
              </w:rPr>
              <w:t>Liability and Insurance</w:t>
            </w:r>
          </w:p>
        </w:tc>
        <w:tc>
          <w:tcPr>
            <w:tcW w:w="7461" w:type="dxa"/>
          </w:tcPr>
          <w:p w14:paraId="26DC111D" w14:textId="77777777" w:rsidR="005571E9" w:rsidRDefault="00B90670" w:rsidP="000C7ECB">
            <w:pPr>
              <w:pStyle w:val="ListParagraph"/>
              <w:numPr>
                <w:ilvl w:val="0"/>
                <w:numId w:val="4"/>
              </w:numPr>
              <w:spacing w:before="120" w:after="120"/>
              <w:jc w:val="both"/>
              <w:rPr>
                <w:rFonts w:cs="Arial"/>
                <w:sz w:val="20"/>
                <w:szCs w:val="20"/>
              </w:rPr>
            </w:pPr>
            <w:r w:rsidRPr="00901EC0">
              <w:rPr>
                <w:rFonts w:cs="Arial"/>
                <w:sz w:val="20"/>
                <w:szCs w:val="20"/>
              </w:rPr>
              <w:t>You are responsible for obtaining the appropriate travel and health insurance for the duration of your Fellowship.</w:t>
            </w:r>
          </w:p>
          <w:p w14:paraId="571D2C46" w14:textId="62EFDC1C" w:rsidR="00B90670" w:rsidRPr="00901EC0" w:rsidRDefault="00B90670" w:rsidP="005571E9">
            <w:pPr>
              <w:pStyle w:val="ListParagraph"/>
              <w:spacing w:before="120" w:after="120"/>
              <w:ind w:left="360"/>
              <w:jc w:val="both"/>
              <w:rPr>
                <w:rFonts w:cs="Arial"/>
                <w:sz w:val="20"/>
                <w:szCs w:val="20"/>
              </w:rPr>
            </w:pPr>
            <w:r w:rsidRPr="00901EC0">
              <w:rPr>
                <w:rFonts w:cs="Arial"/>
                <w:sz w:val="20"/>
                <w:szCs w:val="20"/>
              </w:rPr>
              <w:t xml:space="preserve"> </w:t>
            </w:r>
          </w:p>
          <w:p w14:paraId="67CDD810" w14:textId="49CDFAC7" w:rsidR="00B90670" w:rsidRPr="00901EC0" w:rsidRDefault="00B90670" w:rsidP="000C7ECB">
            <w:pPr>
              <w:pStyle w:val="ListParagraph"/>
              <w:numPr>
                <w:ilvl w:val="0"/>
                <w:numId w:val="4"/>
              </w:numPr>
              <w:spacing w:before="120" w:after="120"/>
              <w:jc w:val="both"/>
              <w:rPr>
                <w:sz w:val="20"/>
                <w:szCs w:val="20"/>
              </w:rPr>
            </w:pPr>
            <w:r w:rsidRPr="00901EC0">
              <w:rPr>
                <w:rFonts w:cs="Arial"/>
                <w:sz w:val="20"/>
                <w:szCs w:val="20"/>
              </w:rPr>
              <w:t>Macquarie University, the Grantor and the Host Institution does not accept any liability for personal injury, loss, or damage incurred during your participation in the Fellowship.</w:t>
            </w:r>
          </w:p>
        </w:tc>
      </w:tr>
    </w:tbl>
    <w:p w14:paraId="214B61DE" w14:textId="77777777" w:rsidR="000C7BFA" w:rsidRDefault="000C7BFA" w:rsidP="0080255F"/>
    <w:p w14:paraId="14D32525" w14:textId="77777777" w:rsidR="00841FFE" w:rsidRDefault="00841FFE" w:rsidP="0080255F"/>
    <w:p w14:paraId="43AFF9D3" w14:textId="77777777" w:rsidR="00841FFE" w:rsidRDefault="00841FFE" w:rsidP="00841FFE">
      <w:pPr>
        <w:spacing w:after="0"/>
        <w:rPr>
          <w:rFonts w:cs="Arial"/>
          <w:sz w:val="20"/>
          <w:szCs w:val="20"/>
        </w:rPr>
      </w:pPr>
    </w:p>
    <w:p w14:paraId="52653E90" w14:textId="77777777" w:rsidR="00A57458" w:rsidRPr="008F369E" w:rsidRDefault="00A57458" w:rsidP="0080255F"/>
    <w:sectPr w:rsidR="00A57458" w:rsidRPr="008F369E">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36DF" w14:textId="77777777" w:rsidR="00F96683" w:rsidRDefault="00F96683" w:rsidP="0055412B">
      <w:pPr>
        <w:spacing w:after="0" w:line="240" w:lineRule="auto"/>
      </w:pPr>
      <w:r>
        <w:separator/>
      </w:r>
    </w:p>
  </w:endnote>
  <w:endnote w:type="continuationSeparator" w:id="0">
    <w:p w14:paraId="6151F418" w14:textId="77777777" w:rsidR="00F96683" w:rsidRDefault="00F96683" w:rsidP="0055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266642"/>
      <w:docPartObj>
        <w:docPartGallery w:val="Page Numbers (Bottom of Page)"/>
        <w:docPartUnique/>
      </w:docPartObj>
    </w:sdtPr>
    <w:sdtContent>
      <w:sdt>
        <w:sdtPr>
          <w:id w:val="-1769616900"/>
          <w:docPartObj>
            <w:docPartGallery w:val="Page Numbers (Top of Page)"/>
            <w:docPartUnique/>
          </w:docPartObj>
        </w:sdtPr>
        <w:sdtContent>
          <w:p w14:paraId="67C20706" w14:textId="091CF495" w:rsidR="00164A7F" w:rsidRDefault="00164A7F">
            <w:pPr>
              <w:pStyle w:val="Footer"/>
              <w:jc w:val="right"/>
            </w:pPr>
            <w:r w:rsidRPr="00164A7F">
              <w:rPr>
                <w:sz w:val="22"/>
                <w:szCs w:val="22"/>
              </w:rPr>
              <w:t xml:space="preserve">Page </w:t>
            </w:r>
            <w:r w:rsidRPr="00164A7F">
              <w:rPr>
                <w:b/>
                <w:bCs/>
                <w:sz w:val="22"/>
                <w:szCs w:val="22"/>
              </w:rPr>
              <w:fldChar w:fldCharType="begin"/>
            </w:r>
            <w:r w:rsidRPr="00164A7F">
              <w:rPr>
                <w:b/>
                <w:bCs/>
                <w:sz w:val="22"/>
                <w:szCs w:val="22"/>
              </w:rPr>
              <w:instrText xml:space="preserve"> PAGE </w:instrText>
            </w:r>
            <w:r w:rsidRPr="00164A7F">
              <w:rPr>
                <w:b/>
                <w:bCs/>
                <w:sz w:val="22"/>
                <w:szCs w:val="22"/>
              </w:rPr>
              <w:fldChar w:fldCharType="separate"/>
            </w:r>
            <w:r w:rsidRPr="00164A7F">
              <w:rPr>
                <w:b/>
                <w:bCs/>
                <w:noProof/>
                <w:sz w:val="22"/>
                <w:szCs w:val="22"/>
              </w:rPr>
              <w:t>2</w:t>
            </w:r>
            <w:r w:rsidRPr="00164A7F">
              <w:rPr>
                <w:b/>
                <w:bCs/>
                <w:sz w:val="22"/>
                <w:szCs w:val="22"/>
              </w:rPr>
              <w:fldChar w:fldCharType="end"/>
            </w:r>
            <w:r w:rsidRPr="00164A7F">
              <w:rPr>
                <w:sz w:val="22"/>
                <w:szCs w:val="22"/>
              </w:rPr>
              <w:t xml:space="preserve"> of </w:t>
            </w:r>
            <w:r w:rsidRPr="00164A7F">
              <w:rPr>
                <w:b/>
                <w:bCs/>
                <w:sz w:val="22"/>
                <w:szCs w:val="22"/>
              </w:rPr>
              <w:fldChar w:fldCharType="begin"/>
            </w:r>
            <w:r w:rsidRPr="00164A7F">
              <w:rPr>
                <w:b/>
                <w:bCs/>
                <w:sz w:val="22"/>
                <w:szCs w:val="22"/>
              </w:rPr>
              <w:instrText xml:space="preserve"> NUMPAGES  </w:instrText>
            </w:r>
            <w:r w:rsidRPr="00164A7F">
              <w:rPr>
                <w:b/>
                <w:bCs/>
                <w:sz w:val="22"/>
                <w:szCs w:val="22"/>
              </w:rPr>
              <w:fldChar w:fldCharType="separate"/>
            </w:r>
            <w:r w:rsidRPr="00164A7F">
              <w:rPr>
                <w:b/>
                <w:bCs/>
                <w:noProof/>
                <w:sz w:val="22"/>
                <w:szCs w:val="22"/>
              </w:rPr>
              <w:t>2</w:t>
            </w:r>
            <w:r w:rsidRPr="00164A7F">
              <w:rPr>
                <w:b/>
                <w:bCs/>
                <w:sz w:val="22"/>
                <w:szCs w:val="22"/>
              </w:rPr>
              <w:fldChar w:fldCharType="end"/>
            </w:r>
          </w:p>
        </w:sdtContent>
      </w:sdt>
    </w:sdtContent>
  </w:sdt>
  <w:p w14:paraId="7D47A02A" w14:textId="77777777" w:rsidR="00164A7F" w:rsidRDefault="0016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0AF6" w14:textId="77777777" w:rsidR="00F96683" w:rsidRDefault="00F96683" w:rsidP="0055412B">
      <w:pPr>
        <w:spacing w:after="0" w:line="240" w:lineRule="auto"/>
      </w:pPr>
      <w:r>
        <w:separator/>
      </w:r>
    </w:p>
  </w:footnote>
  <w:footnote w:type="continuationSeparator" w:id="0">
    <w:p w14:paraId="143331BD" w14:textId="77777777" w:rsidR="00F96683" w:rsidRDefault="00F96683" w:rsidP="0055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D454" w14:textId="3932970D" w:rsidR="00D74D58" w:rsidRPr="00C25FD4" w:rsidRDefault="00CF1307" w:rsidP="00C25FD4">
    <w:pPr>
      <w:pStyle w:val="Header"/>
      <w:tabs>
        <w:tab w:val="clear" w:pos="9026"/>
        <w:tab w:val="left" w:pos="7200"/>
      </w:tabs>
      <w:rPr>
        <w:b/>
        <w:bCs/>
        <w:sz w:val="28"/>
        <w:szCs w:val="28"/>
      </w:rPr>
    </w:pPr>
    <w:r w:rsidRPr="00C25FD4">
      <w:rPr>
        <w:b/>
        <w:bCs/>
        <w:noProof/>
        <w:sz w:val="28"/>
        <w:szCs w:val="28"/>
      </w:rPr>
      <w:drawing>
        <wp:anchor distT="0" distB="0" distL="114300" distR="114300" simplePos="0" relativeHeight="251658240" behindDoc="0" locked="0" layoutInCell="1" allowOverlap="1" wp14:anchorId="0C8C6456" wp14:editId="1DE0A3DB">
          <wp:simplePos x="0" y="0"/>
          <wp:positionH relativeFrom="column">
            <wp:posOffset>3526459</wp:posOffset>
          </wp:positionH>
          <wp:positionV relativeFrom="paragraph">
            <wp:posOffset>-210795</wp:posOffset>
          </wp:positionV>
          <wp:extent cx="1381125" cy="828675"/>
          <wp:effectExtent l="0" t="0" r="9525" b="9525"/>
          <wp:wrapNone/>
          <wp:docPr id="106040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828675"/>
                  </a:xfrm>
                  <a:prstGeom prst="rect">
                    <a:avLst/>
                  </a:prstGeom>
                  <a:noFill/>
                  <a:ln>
                    <a:noFill/>
                  </a:ln>
                </pic:spPr>
              </pic:pic>
            </a:graphicData>
          </a:graphic>
        </wp:anchor>
      </w:drawing>
    </w:r>
    <w:r w:rsidRPr="00C25FD4">
      <w:rPr>
        <w:b/>
        <w:bCs/>
        <w:noProof/>
        <w:sz w:val="28"/>
        <w:szCs w:val="28"/>
      </w:rPr>
      <w:drawing>
        <wp:anchor distT="0" distB="0" distL="114300" distR="114300" simplePos="0" relativeHeight="251659264" behindDoc="0" locked="0" layoutInCell="1" allowOverlap="1" wp14:anchorId="7DEDAD2B" wp14:editId="09C1E6F3">
          <wp:simplePos x="0" y="0"/>
          <wp:positionH relativeFrom="margin">
            <wp:align>right</wp:align>
          </wp:positionH>
          <wp:positionV relativeFrom="paragraph">
            <wp:posOffset>-136153</wp:posOffset>
          </wp:positionV>
          <wp:extent cx="885825" cy="657225"/>
          <wp:effectExtent l="0" t="0" r="9525" b="9525"/>
          <wp:wrapNone/>
          <wp:docPr id="942392935" name="Picture 2" descr="A logo for a charity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harity foundatio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657225"/>
                  </a:xfrm>
                  <a:prstGeom prst="rect">
                    <a:avLst/>
                  </a:prstGeom>
                  <a:noFill/>
                  <a:ln>
                    <a:noFill/>
                  </a:ln>
                </pic:spPr>
              </pic:pic>
            </a:graphicData>
          </a:graphic>
        </wp:anchor>
      </w:drawing>
    </w:r>
    <w:r w:rsidR="00D74D58" w:rsidRPr="00C25FD4">
      <w:rPr>
        <w:b/>
        <w:bCs/>
        <w:sz w:val="28"/>
        <w:szCs w:val="28"/>
      </w:rPr>
      <w:t xml:space="preserve">Minds and Intelligences: </w:t>
    </w:r>
    <w:r w:rsidR="00C25FD4" w:rsidRPr="00C25FD4">
      <w:rPr>
        <w:b/>
        <w:bCs/>
        <w:sz w:val="28"/>
        <w:szCs w:val="28"/>
      </w:rPr>
      <w:tab/>
    </w:r>
    <w:r w:rsidR="00C25FD4" w:rsidRPr="00C25FD4">
      <w:rPr>
        <w:b/>
        <w:bCs/>
        <w:sz w:val="28"/>
        <w:szCs w:val="28"/>
      </w:rPr>
      <w:tab/>
    </w:r>
  </w:p>
  <w:p w14:paraId="70C6C6EC" w14:textId="77777777" w:rsidR="00DF192A" w:rsidRPr="00C25FD4" w:rsidRDefault="00D74D58" w:rsidP="00D74D58">
    <w:pPr>
      <w:pStyle w:val="Header"/>
      <w:rPr>
        <w:b/>
        <w:bCs/>
        <w:sz w:val="28"/>
        <w:szCs w:val="28"/>
      </w:rPr>
    </w:pPr>
    <w:r w:rsidRPr="00C25FD4">
      <w:rPr>
        <w:b/>
        <w:bCs/>
        <w:sz w:val="28"/>
        <w:szCs w:val="28"/>
      </w:rPr>
      <w:t>A Diverse Intelligences Hub</w:t>
    </w:r>
  </w:p>
  <w:p w14:paraId="3FECDD79" w14:textId="1E95B829" w:rsidR="0055412B" w:rsidRDefault="00D74D58" w:rsidP="00D74D58">
    <w:pPr>
      <w:pStyle w:val="Header"/>
    </w:pPr>
    <w:r w:rsidRPr="00D74D58">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3FEF"/>
    <w:multiLevelType w:val="multilevel"/>
    <w:tmpl w:val="08A27EC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32E23"/>
    <w:multiLevelType w:val="multilevel"/>
    <w:tmpl w:val="7DD86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D07CF"/>
    <w:multiLevelType w:val="multilevel"/>
    <w:tmpl w:val="9452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A2DF9"/>
    <w:multiLevelType w:val="multilevel"/>
    <w:tmpl w:val="8332AB9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F531F"/>
    <w:multiLevelType w:val="multilevel"/>
    <w:tmpl w:val="1CA8D6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91E3BD4"/>
    <w:multiLevelType w:val="multilevel"/>
    <w:tmpl w:val="D54EB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7161A"/>
    <w:multiLevelType w:val="multilevel"/>
    <w:tmpl w:val="69F8DDF6"/>
    <w:lvl w:ilvl="0">
      <w:start w:val="1"/>
      <w:numFmt w:val="low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1CD43678"/>
    <w:multiLevelType w:val="hybridMultilevel"/>
    <w:tmpl w:val="CC22C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8B5F9B"/>
    <w:multiLevelType w:val="multilevel"/>
    <w:tmpl w:val="2BC0CD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12A43"/>
    <w:multiLevelType w:val="hybridMultilevel"/>
    <w:tmpl w:val="34087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537818"/>
    <w:multiLevelType w:val="multilevel"/>
    <w:tmpl w:val="0D1C6A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A4167"/>
    <w:multiLevelType w:val="multilevel"/>
    <w:tmpl w:val="AAA0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543A0"/>
    <w:multiLevelType w:val="multilevel"/>
    <w:tmpl w:val="8332AB9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F83AC0"/>
    <w:multiLevelType w:val="multilevel"/>
    <w:tmpl w:val="69F8DDF6"/>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7E6C52"/>
    <w:multiLevelType w:val="multilevel"/>
    <w:tmpl w:val="69F8DDF6"/>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F3C97"/>
    <w:multiLevelType w:val="multilevel"/>
    <w:tmpl w:val="373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8069EC"/>
    <w:multiLevelType w:val="hybridMultilevel"/>
    <w:tmpl w:val="C66CB6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37072ED"/>
    <w:multiLevelType w:val="multilevel"/>
    <w:tmpl w:val="8332AB9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245F50"/>
    <w:multiLevelType w:val="multilevel"/>
    <w:tmpl w:val="B9DC9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676F5F"/>
    <w:multiLevelType w:val="multilevel"/>
    <w:tmpl w:val="69F8DDF6"/>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2DA34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641D68"/>
    <w:multiLevelType w:val="multilevel"/>
    <w:tmpl w:val="B4EA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F0541B"/>
    <w:multiLevelType w:val="hybridMultilevel"/>
    <w:tmpl w:val="4EBE5B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E57068"/>
    <w:multiLevelType w:val="multilevel"/>
    <w:tmpl w:val="F192368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2A5135"/>
    <w:multiLevelType w:val="multilevel"/>
    <w:tmpl w:val="60EE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036C2"/>
    <w:multiLevelType w:val="multilevel"/>
    <w:tmpl w:val="EBEED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883ED4"/>
    <w:multiLevelType w:val="multilevel"/>
    <w:tmpl w:val="28DCCE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814ED"/>
    <w:multiLevelType w:val="multilevel"/>
    <w:tmpl w:val="E72C20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643CD5"/>
    <w:multiLevelType w:val="multilevel"/>
    <w:tmpl w:val="CF7A2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F63CCA"/>
    <w:multiLevelType w:val="multilevel"/>
    <w:tmpl w:val="69F8DDF6"/>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FE682F"/>
    <w:multiLevelType w:val="multilevel"/>
    <w:tmpl w:val="3B4655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2166C0"/>
    <w:multiLevelType w:val="multilevel"/>
    <w:tmpl w:val="69F8DDF6"/>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032C87"/>
    <w:multiLevelType w:val="hybridMultilevel"/>
    <w:tmpl w:val="0B528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4A4C0C"/>
    <w:multiLevelType w:val="multilevel"/>
    <w:tmpl w:val="69F8DDF6"/>
    <w:lvl w:ilvl="0">
      <w:start w:val="1"/>
      <w:numFmt w:val="low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68C21E52"/>
    <w:multiLevelType w:val="multilevel"/>
    <w:tmpl w:val="C3F637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921F4A"/>
    <w:multiLevelType w:val="multilevel"/>
    <w:tmpl w:val="08A27EC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EE7A57"/>
    <w:multiLevelType w:val="multilevel"/>
    <w:tmpl w:val="560C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8744FE"/>
    <w:multiLevelType w:val="multilevel"/>
    <w:tmpl w:val="1CFC4E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7337094">
    <w:abstractNumId w:val="4"/>
  </w:num>
  <w:num w:numId="2" w16cid:durableId="196284109">
    <w:abstractNumId w:val="23"/>
  </w:num>
  <w:num w:numId="3" w16cid:durableId="2079597569">
    <w:abstractNumId w:val="20"/>
  </w:num>
  <w:num w:numId="4" w16cid:durableId="1226718973">
    <w:abstractNumId w:val="16"/>
  </w:num>
  <w:num w:numId="5" w16cid:durableId="631448405">
    <w:abstractNumId w:val="13"/>
  </w:num>
  <w:num w:numId="6" w16cid:durableId="1624379608">
    <w:abstractNumId w:val="36"/>
  </w:num>
  <w:num w:numId="7" w16cid:durableId="636959765">
    <w:abstractNumId w:val="31"/>
  </w:num>
  <w:num w:numId="8" w16cid:durableId="1483548659">
    <w:abstractNumId w:val="11"/>
  </w:num>
  <w:num w:numId="9" w16cid:durableId="1332828926">
    <w:abstractNumId w:val="14"/>
  </w:num>
  <w:num w:numId="10" w16cid:durableId="595555112">
    <w:abstractNumId w:val="6"/>
  </w:num>
  <w:num w:numId="11" w16cid:durableId="1187448829">
    <w:abstractNumId w:val="24"/>
  </w:num>
  <w:num w:numId="12" w16cid:durableId="1500462064">
    <w:abstractNumId w:val="2"/>
  </w:num>
  <w:num w:numId="13" w16cid:durableId="808206515">
    <w:abstractNumId w:val="19"/>
  </w:num>
  <w:num w:numId="14" w16cid:durableId="1290360161">
    <w:abstractNumId w:val="17"/>
  </w:num>
  <w:num w:numId="15" w16cid:durableId="1278757940">
    <w:abstractNumId w:val="15"/>
  </w:num>
  <w:num w:numId="16" w16cid:durableId="185101298">
    <w:abstractNumId w:val="28"/>
  </w:num>
  <w:num w:numId="17" w16cid:durableId="1820219870">
    <w:abstractNumId w:val="25"/>
  </w:num>
  <w:num w:numId="18" w16cid:durableId="2004165104">
    <w:abstractNumId w:val="3"/>
  </w:num>
  <w:num w:numId="19" w16cid:durableId="467821741">
    <w:abstractNumId w:val="35"/>
  </w:num>
  <w:num w:numId="20" w16cid:durableId="616327024">
    <w:abstractNumId w:val="12"/>
  </w:num>
  <w:num w:numId="21" w16cid:durableId="442656196">
    <w:abstractNumId w:val="33"/>
  </w:num>
  <w:num w:numId="22" w16cid:durableId="1225680522">
    <w:abstractNumId w:val="29"/>
  </w:num>
  <w:num w:numId="23" w16cid:durableId="1488286221">
    <w:abstractNumId w:val="7"/>
  </w:num>
  <w:num w:numId="24" w16cid:durableId="827476590">
    <w:abstractNumId w:val="9"/>
  </w:num>
  <w:num w:numId="25" w16cid:durableId="672492138">
    <w:abstractNumId w:val="22"/>
  </w:num>
  <w:num w:numId="26" w16cid:durableId="158666234">
    <w:abstractNumId w:val="32"/>
  </w:num>
  <w:num w:numId="27" w16cid:durableId="1714692496">
    <w:abstractNumId w:val="1"/>
  </w:num>
  <w:num w:numId="28" w16cid:durableId="1877963495">
    <w:abstractNumId w:val="30"/>
  </w:num>
  <w:num w:numId="29" w16cid:durableId="1851331387">
    <w:abstractNumId w:val="27"/>
  </w:num>
  <w:num w:numId="30" w16cid:durableId="1151563216">
    <w:abstractNumId w:val="37"/>
  </w:num>
  <w:num w:numId="31" w16cid:durableId="862674887">
    <w:abstractNumId w:val="21"/>
  </w:num>
  <w:num w:numId="32" w16cid:durableId="82453224">
    <w:abstractNumId w:val="5"/>
  </w:num>
  <w:num w:numId="33" w16cid:durableId="1242837305">
    <w:abstractNumId w:val="18"/>
  </w:num>
  <w:num w:numId="34" w16cid:durableId="617680825">
    <w:abstractNumId w:val="8"/>
  </w:num>
  <w:num w:numId="35" w16cid:durableId="513693412">
    <w:abstractNumId w:val="26"/>
  </w:num>
  <w:num w:numId="36" w16cid:durableId="788596258">
    <w:abstractNumId w:val="10"/>
  </w:num>
  <w:num w:numId="37" w16cid:durableId="195240589">
    <w:abstractNumId w:val="34"/>
  </w:num>
  <w:num w:numId="38" w16cid:durableId="210437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FA"/>
    <w:rsid w:val="00000A4C"/>
    <w:rsid w:val="00011984"/>
    <w:rsid w:val="000239B5"/>
    <w:rsid w:val="00026CC8"/>
    <w:rsid w:val="00032859"/>
    <w:rsid w:val="00035373"/>
    <w:rsid w:val="00046543"/>
    <w:rsid w:val="0005097D"/>
    <w:rsid w:val="00053356"/>
    <w:rsid w:val="0006150D"/>
    <w:rsid w:val="00065E1D"/>
    <w:rsid w:val="00071255"/>
    <w:rsid w:val="000719F8"/>
    <w:rsid w:val="00072EBB"/>
    <w:rsid w:val="0007584F"/>
    <w:rsid w:val="000767EC"/>
    <w:rsid w:val="0007705B"/>
    <w:rsid w:val="0008390D"/>
    <w:rsid w:val="000902E3"/>
    <w:rsid w:val="000930B3"/>
    <w:rsid w:val="000A3571"/>
    <w:rsid w:val="000A3E08"/>
    <w:rsid w:val="000B1329"/>
    <w:rsid w:val="000B3960"/>
    <w:rsid w:val="000C04D4"/>
    <w:rsid w:val="000C3422"/>
    <w:rsid w:val="000C7BFA"/>
    <w:rsid w:val="000C7ECB"/>
    <w:rsid w:val="000D2B79"/>
    <w:rsid w:val="000D5BEF"/>
    <w:rsid w:val="000E2B93"/>
    <w:rsid w:val="000F1FDE"/>
    <w:rsid w:val="0010714F"/>
    <w:rsid w:val="00112F90"/>
    <w:rsid w:val="001200E3"/>
    <w:rsid w:val="00123AC7"/>
    <w:rsid w:val="00134F0A"/>
    <w:rsid w:val="001352A2"/>
    <w:rsid w:val="00143CBC"/>
    <w:rsid w:val="00144748"/>
    <w:rsid w:val="001552F3"/>
    <w:rsid w:val="001578B6"/>
    <w:rsid w:val="00164A7F"/>
    <w:rsid w:val="00170BB7"/>
    <w:rsid w:val="001715CB"/>
    <w:rsid w:val="001879A8"/>
    <w:rsid w:val="00196EB4"/>
    <w:rsid w:val="001A121F"/>
    <w:rsid w:val="001A7E1F"/>
    <w:rsid w:val="001B5581"/>
    <w:rsid w:val="001B594E"/>
    <w:rsid w:val="001C2B3C"/>
    <w:rsid w:val="001C65F0"/>
    <w:rsid w:val="001D01B5"/>
    <w:rsid w:val="001D103A"/>
    <w:rsid w:val="001D2F85"/>
    <w:rsid w:val="001D3AA3"/>
    <w:rsid w:val="001F0EC0"/>
    <w:rsid w:val="001F49F5"/>
    <w:rsid w:val="002006CF"/>
    <w:rsid w:val="002030D8"/>
    <w:rsid w:val="0020437B"/>
    <w:rsid w:val="00207982"/>
    <w:rsid w:val="00207C6E"/>
    <w:rsid w:val="002128AD"/>
    <w:rsid w:val="00217AC6"/>
    <w:rsid w:val="002275B8"/>
    <w:rsid w:val="002316D8"/>
    <w:rsid w:val="00234228"/>
    <w:rsid w:val="0023554F"/>
    <w:rsid w:val="0023787C"/>
    <w:rsid w:val="002636B0"/>
    <w:rsid w:val="00270F3C"/>
    <w:rsid w:val="00273130"/>
    <w:rsid w:val="00277500"/>
    <w:rsid w:val="00280EC0"/>
    <w:rsid w:val="002816A1"/>
    <w:rsid w:val="0028527C"/>
    <w:rsid w:val="002914F7"/>
    <w:rsid w:val="00291998"/>
    <w:rsid w:val="002A45CC"/>
    <w:rsid w:val="002A4AA4"/>
    <w:rsid w:val="002A52D8"/>
    <w:rsid w:val="002B0C9A"/>
    <w:rsid w:val="002B0F23"/>
    <w:rsid w:val="002C2B9D"/>
    <w:rsid w:val="002C48C3"/>
    <w:rsid w:val="002C5358"/>
    <w:rsid w:val="002E793F"/>
    <w:rsid w:val="002F0444"/>
    <w:rsid w:val="002F0E72"/>
    <w:rsid w:val="002F77E3"/>
    <w:rsid w:val="00312E03"/>
    <w:rsid w:val="00313A9E"/>
    <w:rsid w:val="00335E19"/>
    <w:rsid w:val="00336921"/>
    <w:rsid w:val="0033708A"/>
    <w:rsid w:val="00337E3E"/>
    <w:rsid w:val="00340F88"/>
    <w:rsid w:val="00340F9A"/>
    <w:rsid w:val="00344651"/>
    <w:rsid w:val="0035066A"/>
    <w:rsid w:val="0038252F"/>
    <w:rsid w:val="00392570"/>
    <w:rsid w:val="00397F48"/>
    <w:rsid w:val="003A6FC6"/>
    <w:rsid w:val="003B3CDB"/>
    <w:rsid w:val="003B3F5F"/>
    <w:rsid w:val="003B4815"/>
    <w:rsid w:val="003B4C03"/>
    <w:rsid w:val="003B5498"/>
    <w:rsid w:val="003B77B0"/>
    <w:rsid w:val="003C3D44"/>
    <w:rsid w:val="003E040F"/>
    <w:rsid w:val="003F7806"/>
    <w:rsid w:val="00401D38"/>
    <w:rsid w:val="004134C7"/>
    <w:rsid w:val="00415692"/>
    <w:rsid w:val="00415A97"/>
    <w:rsid w:val="00417373"/>
    <w:rsid w:val="004247A3"/>
    <w:rsid w:val="004327CE"/>
    <w:rsid w:val="00432C86"/>
    <w:rsid w:val="00434157"/>
    <w:rsid w:val="00437667"/>
    <w:rsid w:val="00445F2A"/>
    <w:rsid w:val="00446648"/>
    <w:rsid w:val="004506CB"/>
    <w:rsid w:val="00450C4D"/>
    <w:rsid w:val="0045286D"/>
    <w:rsid w:val="0046093E"/>
    <w:rsid w:val="004618D2"/>
    <w:rsid w:val="00470857"/>
    <w:rsid w:val="004710C4"/>
    <w:rsid w:val="0047300C"/>
    <w:rsid w:val="00477199"/>
    <w:rsid w:val="0048285B"/>
    <w:rsid w:val="004855D4"/>
    <w:rsid w:val="004A0DA0"/>
    <w:rsid w:val="004A4184"/>
    <w:rsid w:val="004A4554"/>
    <w:rsid w:val="004B13B8"/>
    <w:rsid w:val="004C30F2"/>
    <w:rsid w:val="004D481B"/>
    <w:rsid w:val="004E1786"/>
    <w:rsid w:val="004E28F8"/>
    <w:rsid w:val="004E6E30"/>
    <w:rsid w:val="004F331C"/>
    <w:rsid w:val="004F66AB"/>
    <w:rsid w:val="004F68C9"/>
    <w:rsid w:val="0050591B"/>
    <w:rsid w:val="00511635"/>
    <w:rsid w:val="00522603"/>
    <w:rsid w:val="00527FDC"/>
    <w:rsid w:val="005339D2"/>
    <w:rsid w:val="00535C70"/>
    <w:rsid w:val="00537095"/>
    <w:rsid w:val="0055412B"/>
    <w:rsid w:val="00556022"/>
    <w:rsid w:val="005571E9"/>
    <w:rsid w:val="00563E82"/>
    <w:rsid w:val="00565044"/>
    <w:rsid w:val="00565692"/>
    <w:rsid w:val="00565E6C"/>
    <w:rsid w:val="005662DE"/>
    <w:rsid w:val="00566731"/>
    <w:rsid w:val="0057710C"/>
    <w:rsid w:val="00587952"/>
    <w:rsid w:val="0059087D"/>
    <w:rsid w:val="005933A1"/>
    <w:rsid w:val="00595396"/>
    <w:rsid w:val="00596575"/>
    <w:rsid w:val="00597F70"/>
    <w:rsid w:val="005A4878"/>
    <w:rsid w:val="005A4CE6"/>
    <w:rsid w:val="005B50F9"/>
    <w:rsid w:val="005D226F"/>
    <w:rsid w:val="005D24F0"/>
    <w:rsid w:val="005D552B"/>
    <w:rsid w:val="005D577D"/>
    <w:rsid w:val="005F1273"/>
    <w:rsid w:val="005F2311"/>
    <w:rsid w:val="005F5B6B"/>
    <w:rsid w:val="005F7F35"/>
    <w:rsid w:val="00601423"/>
    <w:rsid w:val="00603C1B"/>
    <w:rsid w:val="006060F3"/>
    <w:rsid w:val="00626892"/>
    <w:rsid w:val="006362AD"/>
    <w:rsid w:val="0063674C"/>
    <w:rsid w:val="006432D1"/>
    <w:rsid w:val="00651370"/>
    <w:rsid w:val="00651E20"/>
    <w:rsid w:val="00660974"/>
    <w:rsid w:val="00662093"/>
    <w:rsid w:val="00665AA4"/>
    <w:rsid w:val="00665DDC"/>
    <w:rsid w:val="00667F5A"/>
    <w:rsid w:val="00672D90"/>
    <w:rsid w:val="00673132"/>
    <w:rsid w:val="00673F49"/>
    <w:rsid w:val="00676D3F"/>
    <w:rsid w:val="00690D46"/>
    <w:rsid w:val="006A0F8D"/>
    <w:rsid w:val="006B3283"/>
    <w:rsid w:val="006C1417"/>
    <w:rsid w:val="006C1B52"/>
    <w:rsid w:val="006C3034"/>
    <w:rsid w:val="006C30C0"/>
    <w:rsid w:val="006C636C"/>
    <w:rsid w:val="006D4552"/>
    <w:rsid w:val="006E3B54"/>
    <w:rsid w:val="006E542B"/>
    <w:rsid w:val="006E572D"/>
    <w:rsid w:val="00706F99"/>
    <w:rsid w:val="00710552"/>
    <w:rsid w:val="00720F43"/>
    <w:rsid w:val="00723FF1"/>
    <w:rsid w:val="00730B00"/>
    <w:rsid w:val="00730ED4"/>
    <w:rsid w:val="00740892"/>
    <w:rsid w:val="00740A31"/>
    <w:rsid w:val="00741165"/>
    <w:rsid w:val="00745756"/>
    <w:rsid w:val="00751BB8"/>
    <w:rsid w:val="00752B52"/>
    <w:rsid w:val="0075455D"/>
    <w:rsid w:val="00754F2F"/>
    <w:rsid w:val="00761984"/>
    <w:rsid w:val="00761BAB"/>
    <w:rsid w:val="007641A1"/>
    <w:rsid w:val="00783F03"/>
    <w:rsid w:val="007918C6"/>
    <w:rsid w:val="007A7AA8"/>
    <w:rsid w:val="007B1CA6"/>
    <w:rsid w:val="007B67DB"/>
    <w:rsid w:val="007B6A52"/>
    <w:rsid w:val="007B6BCF"/>
    <w:rsid w:val="007C1F5F"/>
    <w:rsid w:val="007C1F7A"/>
    <w:rsid w:val="007C2FCA"/>
    <w:rsid w:val="007D5F08"/>
    <w:rsid w:val="007E3639"/>
    <w:rsid w:val="007F0544"/>
    <w:rsid w:val="007F2118"/>
    <w:rsid w:val="007F7D85"/>
    <w:rsid w:val="0080255F"/>
    <w:rsid w:val="008042AD"/>
    <w:rsid w:val="00810DC0"/>
    <w:rsid w:val="00811419"/>
    <w:rsid w:val="00812D8B"/>
    <w:rsid w:val="00815596"/>
    <w:rsid w:val="00823AF1"/>
    <w:rsid w:val="0083765B"/>
    <w:rsid w:val="00841FFE"/>
    <w:rsid w:val="00845242"/>
    <w:rsid w:val="00846AA3"/>
    <w:rsid w:val="0087064C"/>
    <w:rsid w:val="0087711B"/>
    <w:rsid w:val="00886327"/>
    <w:rsid w:val="00887D35"/>
    <w:rsid w:val="00893F7F"/>
    <w:rsid w:val="00894621"/>
    <w:rsid w:val="00897F2B"/>
    <w:rsid w:val="008A41B8"/>
    <w:rsid w:val="008A55D2"/>
    <w:rsid w:val="008A6B40"/>
    <w:rsid w:val="008B3FCF"/>
    <w:rsid w:val="008C5A5C"/>
    <w:rsid w:val="008D46DD"/>
    <w:rsid w:val="008D5C08"/>
    <w:rsid w:val="008E77BE"/>
    <w:rsid w:val="008E7FE4"/>
    <w:rsid w:val="008F1E85"/>
    <w:rsid w:val="008F2F91"/>
    <w:rsid w:val="008F3163"/>
    <w:rsid w:val="008F369E"/>
    <w:rsid w:val="008F40D8"/>
    <w:rsid w:val="00901EC0"/>
    <w:rsid w:val="00906CCE"/>
    <w:rsid w:val="00917797"/>
    <w:rsid w:val="0092587D"/>
    <w:rsid w:val="009279ED"/>
    <w:rsid w:val="0093049A"/>
    <w:rsid w:val="00936C70"/>
    <w:rsid w:val="0094121A"/>
    <w:rsid w:val="00947E5C"/>
    <w:rsid w:val="0095333A"/>
    <w:rsid w:val="00973BFA"/>
    <w:rsid w:val="009754CB"/>
    <w:rsid w:val="00981D09"/>
    <w:rsid w:val="00991765"/>
    <w:rsid w:val="00993771"/>
    <w:rsid w:val="009A39F6"/>
    <w:rsid w:val="009B12FA"/>
    <w:rsid w:val="009B2B9C"/>
    <w:rsid w:val="009C1802"/>
    <w:rsid w:val="009D0F9F"/>
    <w:rsid w:val="009E4ABA"/>
    <w:rsid w:val="009F2B7A"/>
    <w:rsid w:val="00A069A6"/>
    <w:rsid w:val="00A07E8C"/>
    <w:rsid w:val="00A07FC1"/>
    <w:rsid w:val="00A108BC"/>
    <w:rsid w:val="00A17541"/>
    <w:rsid w:val="00A17A76"/>
    <w:rsid w:val="00A2007F"/>
    <w:rsid w:val="00A201EA"/>
    <w:rsid w:val="00A256D6"/>
    <w:rsid w:val="00A30F14"/>
    <w:rsid w:val="00A347E5"/>
    <w:rsid w:val="00A36639"/>
    <w:rsid w:val="00A42C86"/>
    <w:rsid w:val="00A43DC2"/>
    <w:rsid w:val="00A450CA"/>
    <w:rsid w:val="00A52884"/>
    <w:rsid w:val="00A56942"/>
    <w:rsid w:val="00A57458"/>
    <w:rsid w:val="00A57A62"/>
    <w:rsid w:val="00A67F83"/>
    <w:rsid w:val="00A77EC6"/>
    <w:rsid w:val="00A80334"/>
    <w:rsid w:val="00A90ACC"/>
    <w:rsid w:val="00A95D6D"/>
    <w:rsid w:val="00AA5624"/>
    <w:rsid w:val="00AB74E6"/>
    <w:rsid w:val="00AC6F91"/>
    <w:rsid w:val="00AD7708"/>
    <w:rsid w:val="00AE5C49"/>
    <w:rsid w:val="00AE5EAB"/>
    <w:rsid w:val="00AF03D4"/>
    <w:rsid w:val="00AF60AB"/>
    <w:rsid w:val="00B03787"/>
    <w:rsid w:val="00B05A9A"/>
    <w:rsid w:val="00B14383"/>
    <w:rsid w:val="00B146D7"/>
    <w:rsid w:val="00B157E3"/>
    <w:rsid w:val="00B219EF"/>
    <w:rsid w:val="00B245CE"/>
    <w:rsid w:val="00B31E07"/>
    <w:rsid w:val="00B3288F"/>
    <w:rsid w:val="00B4600D"/>
    <w:rsid w:val="00B50694"/>
    <w:rsid w:val="00B50D47"/>
    <w:rsid w:val="00B51F61"/>
    <w:rsid w:val="00B531F0"/>
    <w:rsid w:val="00B65AF8"/>
    <w:rsid w:val="00B65F74"/>
    <w:rsid w:val="00B74F30"/>
    <w:rsid w:val="00B76C4C"/>
    <w:rsid w:val="00B8576E"/>
    <w:rsid w:val="00B875C6"/>
    <w:rsid w:val="00B8781B"/>
    <w:rsid w:val="00B90670"/>
    <w:rsid w:val="00B953C1"/>
    <w:rsid w:val="00B95C58"/>
    <w:rsid w:val="00B962B0"/>
    <w:rsid w:val="00B968AC"/>
    <w:rsid w:val="00BA16B9"/>
    <w:rsid w:val="00BB00E8"/>
    <w:rsid w:val="00BB1333"/>
    <w:rsid w:val="00BC21F3"/>
    <w:rsid w:val="00BD00FC"/>
    <w:rsid w:val="00BD06C5"/>
    <w:rsid w:val="00BD19D2"/>
    <w:rsid w:val="00BD5CB1"/>
    <w:rsid w:val="00BD6BDD"/>
    <w:rsid w:val="00BE2D26"/>
    <w:rsid w:val="00BE475E"/>
    <w:rsid w:val="00C06A25"/>
    <w:rsid w:val="00C10F89"/>
    <w:rsid w:val="00C152FF"/>
    <w:rsid w:val="00C16D5A"/>
    <w:rsid w:val="00C2315F"/>
    <w:rsid w:val="00C25FD4"/>
    <w:rsid w:val="00C26739"/>
    <w:rsid w:val="00C26744"/>
    <w:rsid w:val="00C30491"/>
    <w:rsid w:val="00C33F58"/>
    <w:rsid w:val="00C54820"/>
    <w:rsid w:val="00C57ADA"/>
    <w:rsid w:val="00C7760A"/>
    <w:rsid w:val="00C835CF"/>
    <w:rsid w:val="00C87B90"/>
    <w:rsid w:val="00CA0D5A"/>
    <w:rsid w:val="00CB1AC2"/>
    <w:rsid w:val="00CB4077"/>
    <w:rsid w:val="00CB64AA"/>
    <w:rsid w:val="00CC04A4"/>
    <w:rsid w:val="00CC74D9"/>
    <w:rsid w:val="00CD78CA"/>
    <w:rsid w:val="00CF0A31"/>
    <w:rsid w:val="00CF1307"/>
    <w:rsid w:val="00CF472D"/>
    <w:rsid w:val="00D047A4"/>
    <w:rsid w:val="00D056F2"/>
    <w:rsid w:val="00D10A79"/>
    <w:rsid w:val="00D21B1A"/>
    <w:rsid w:val="00D233A9"/>
    <w:rsid w:val="00D338B2"/>
    <w:rsid w:val="00D53EE6"/>
    <w:rsid w:val="00D5576F"/>
    <w:rsid w:val="00D55E9B"/>
    <w:rsid w:val="00D637F7"/>
    <w:rsid w:val="00D71172"/>
    <w:rsid w:val="00D71E9F"/>
    <w:rsid w:val="00D73C2B"/>
    <w:rsid w:val="00D73E6A"/>
    <w:rsid w:val="00D74D58"/>
    <w:rsid w:val="00D83779"/>
    <w:rsid w:val="00D90E5C"/>
    <w:rsid w:val="00DA2409"/>
    <w:rsid w:val="00DA3BFA"/>
    <w:rsid w:val="00DA3FB4"/>
    <w:rsid w:val="00DA4723"/>
    <w:rsid w:val="00DB1C42"/>
    <w:rsid w:val="00DB2D72"/>
    <w:rsid w:val="00DC20CB"/>
    <w:rsid w:val="00DC62DF"/>
    <w:rsid w:val="00DD26DF"/>
    <w:rsid w:val="00DE7F1C"/>
    <w:rsid w:val="00DF192A"/>
    <w:rsid w:val="00DF3353"/>
    <w:rsid w:val="00DF5BD7"/>
    <w:rsid w:val="00DF7A45"/>
    <w:rsid w:val="00E07CA8"/>
    <w:rsid w:val="00E110C4"/>
    <w:rsid w:val="00E22AC8"/>
    <w:rsid w:val="00E2558B"/>
    <w:rsid w:val="00E410D6"/>
    <w:rsid w:val="00E450EE"/>
    <w:rsid w:val="00E47CE8"/>
    <w:rsid w:val="00E55C1A"/>
    <w:rsid w:val="00E60990"/>
    <w:rsid w:val="00E67241"/>
    <w:rsid w:val="00E70BAB"/>
    <w:rsid w:val="00E72AFE"/>
    <w:rsid w:val="00E84FA8"/>
    <w:rsid w:val="00E85992"/>
    <w:rsid w:val="00E85A5E"/>
    <w:rsid w:val="00EA2367"/>
    <w:rsid w:val="00EA4098"/>
    <w:rsid w:val="00EA5010"/>
    <w:rsid w:val="00EB10EA"/>
    <w:rsid w:val="00EB2307"/>
    <w:rsid w:val="00EB2662"/>
    <w:rsid w:val="00EB6943"/>
    <w:rsid w:val="00EB7670"/>
    <w:rsid w:val="00ED1602"/>
    <w:rsid w:val="00ED44AA"/>
    <w:rsid w:val="00ED78D4"/>
    <w:rsid w:val="00EE0EF5"/>
    <w:rsid w:val="00EE38AE"/>
    <w:rsid w:val="00EE73A9"/>
    <w:rsid w:val="00EF396E"/>
    <w:rsid w:val="00F000CC"/>
    <w:rsid w:val="00F0592D"/>
    <w:rsid w:val="00F11F1C"/>
    <w:rsid w:val="00F27085"/>
    <w:rsid w:val="00F34EE6"/>
    <w:rsid w:val="00F374A6"/>
    <w:rsid w:val="00F37D85"/>
    <w:rsid w:val="00F433E4"/>
    <w:rsid w:val="00F51440"/>
    <w:rsid w:val="00F555DB"/>
    <w:rsid w:val="00F56002"/>
    <w:rsid w:val="00F57654"/>
    <w:rsid w:val="00F57781"/>
    <w:rsid w:val="00F61588"/>
    <w:rsid w:val="00F621CB"/>
    <w:rsid w:val="00F72AF7"/>
    <w:rsid w:val="00F743D6"/>
    <w:rsid w:val="00F75685"/>
    <w:rsid w:val="00F909C9"/>
    <w:rsid w:val="00F92FB6"/>
    <w:rsid w:val="00F93E1D"/>
    <w:rsid w:val="00F96683"/>
    <w:rsid w:val="00FA7406"/>
    <w:rsid w:val="00FB6F23"/>
    <w:rsid w:val="00FC5208"/>
    <w:rsid w:val="00FC5A50"/>
    <w:rsid w:val="00FE21F1"/>
    <w:rsid w:val="00FE31B7"/>
    <w:rsid w:val="00FE71B6"/>
    <w:rsid w:val="00FF0E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5C3A0"/>
  <w15:chartTrackingRefBased/>
  <w15:docId w15:val="{F68DA903-3B3F-4C74-A7CE-A935C3CC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BFA"/>
    <w:rPr>
      <w:rFonts w:eastAsiaTheme="majorEastAsia" w:cstheme="majorBidi"/>
      <w:color w:val="272727" w:themeColor="text1" w:themeTint="D8"/>
    </w:rPr>
  </w:style>
  <w:style w:type="paragraph" w:styleId="Title">
    <w:name w:val="Title"/>
    <w:basedOn w:val="Normal"/>
    <w:next w:val="Normal"/>
    <w:link w:val="TitleChar"/>
    <w:uiPriority w:val="10"/>
    <w:qFormat/>
    <w:rsid w:val="000C7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BFA"/>
    <w:pPr>
      <w:spacing w:before="160"/>
      <w:jc w:val="center"/>
    </w:pPr>
    <w:rPr>
      <w:i/>
      <w:iCs/>
      <w:color w:val="404040" w:themeColor="text1" w:themeTint="BF"/>
    </w:rPr>
  </w:style>
  <w:style w:type="character" w:customStyle="1" w:styleId="QuoteChar">
    <w:name w:val="Quote Char"/>
    <w:basedOn w:val="DefaultParagraphFont"/>
    <w:link w:val="Quote"/>
    <w:uiPriority w:val="29"/>
    <w:rsid w:val="000C7BFA"/>
    <w:rPr>
      <w:i/>
      <w:iCs/>
      <w:color w:val="404040" w:themeColor="text1" w:themeTint="BF"/>
    </w:rPr>
  </w:style>
  <w:style w:type="paragraph" w:styleId="ListParagraph">
    <w:name w:val="List Paragraph"/>
    <w:basedOn w:val="Normal"/>
    <w:uiPriority w:val="34"/>
    <w:qFormat/>
    <w:rsid w:val="000C7BFA"/>
    <w:pPr>
      <w:ind w:left="720"/>
      <w:contextualSpacing/>
    </w:pPr>
  </w:style>
  <w:style w:type="character" w:styleId="IntenseEmphasis">
    <w:name w:val="Intense Emphasis"/>
    <w:basedOn w:val="DefaultParagraphFont"/>
    <w:uiPriority w:val="21"/>
    <w:qFormat/>
    <w:rsid w:val="000C7BFA"/>
    <w:rPr>
      <w:i/>
      <w:iCs/>
      <w:color w:val="0F4761" w:themeColor="accent1" w:themeShade="BF"/>
    </w:rPr>
  </w:style>
  <w:style w:type="paragraph" w:styleId="IntenseQuote">
    <w:name w:val="Intense Quote"/>
    <w:basedOn w:val="Normal"/>
    <w:next w:val="Normal"/>
    <w:link w:val="IntenseQuoteChar"/>
    <w:uiPriority w:val="30"/>
    <w:qFormat/>
    <w:rsid w:val="000C7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BFA"/>
    <w:rPr>
      <w:i/>
      <w:iCs/>
      <w:color w:val="0F4761" w:themeColor="accent1" w:themeShade="BF"/>
    </w:rPr>
  </w:style>
  <w:style w:type="character" w:styleId="IntenseReference">
    <w:name w:val="Intense Reference"/>
    <w:basedOn w:val="DefaultParagraphFont"/>
    <w:uiPriority w:val="32"/>
    <w:qFormat/>
    <w:rsid w:val="000C7BFA"/>
    <w:rPr>
      <w:b/>
      <w:bCs/>
      <w:smallCaps/>
      <w:color w:val="0F4761" w:themeColor="accent1" w:themeShade="BF"/>
      <w:spacing w:val="5"/>
    </w:rPr>
  </w:style>
  <w:style w:type="table" w:styleId="TableGrid">
    <w:name w:val="Table Grid"/>
    <w:basedOn w:val="TableNormal"/>
    <w:uiPriority w:val="39"/>
    <w:rsid w:val="000C7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12B"/>
  </w:style>
  <w:style w:type="paragraph" w:styleId="Footer">
    <w:name w:val="footer"/>
    <w:basedOn w:val="Normal"/>
    <w:link w:val="FooterChar"/>
    <w:uiPriority w:val="99"/>
    <w:unhideWhenUsed/>
    <w:rsid w:val="00554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12B"/>
  </w:style>
  <w:style w:type="character" w:styleId="CommentReference">
    <w:name w:val="annotation reference"/>
    <w:basedOn w:val="DefaultParagraphFont"/>
    <w:uiPriority w:val="99"/>
    <w:semiHidden/>
    <w:unhideWhenUsed/>
    <w:rsid w:val="00470857"/>
    <w:rPr>
      <w:sz w:val="16"/>
      <w:szCs w:val="16"/>
    </w:rPr>
  </w:style>
  <w:style w:type="paragraph" w:styleId="CommentText">
    <w:name w:val="annotation text"/>
    <w:basedOn w:val="Normal"/>
    <w:link w:val="CommentTextChar"/>
    <w:uiPriority w:val="99"/>
    <w:unhideWhenUsed/>
    <w:rsid w:val="00470857"/>
    <w:pPr>
      <w:spacing w:line="240" w:lineRule="auto"/>
    </w:pPr>
    <w:rPr>
      <w:sz w:val="20"/>
      <w:szCs w:val="20"/>
    </w:rPr>
  </w:style>
  <w:style w:type="character" w:customStyle="1" w:styleId="CommentTextChar">
    <w:name w:val="Comment Text Char"/>
    <w:basedOn w:val="DefaultParagraphFont"/>
    <w:link w:val="CommentText"/>
    <w:uiPriority w:val="99"/>
    <w:rsid w:val="00470857"/>
    <w:rPr>
      <w:sz w:val="20"/>
      <w:szCs w:val="20"/>
    </w:rPr>
  </w:style>
  <w:style w:type="paragraph" w:styleId="CommentSubject">
    <w:name w:val="annotation subject"/>
    <w:basedOn w:val="CommentText"/>
    <w:next w:val="CommentText"/>
    <w:link w:val="CommentSubjectChar"/>
    <w:uiPriority w:val="99"/>
    <w:semiHidden/>
    <w:unhideWhenUsed/>
    <w:rsid w:val="00470857"/>
    <w:rPr>
      <w:b/>
      <w:bCs/>
    </w:rPr>
  </w:style>
  <w:style w:type="character" w:customStyle="1" w:styleId="CommentSubjectChar">
    <w:name w:val="Comment Subject Char"/>
    <w:basedOn w:val="CommentTextChar"/>
    <w:link w:val="CommentSubject"/>
    <w:uiPriority w:val="99"/>
    <w:semiHidden/>
    <w:rsid w:val="00470857"/>
    <w:rPr>
      <w:b/>
      <w:bCs/>
      <w:sz w:val="20"/>
      <w:szCs w:val="20"/>
    </w:rPr>
  </w:style>
  <w:style w:type="paragraph" w:styleId="Revision">
    <w:name w:val="Revision"/>
    <w:hidden/>
    <w:uiPriority w:val="99"/>
    <w:semiHidden/>
    <w:rsid w:val="0020437B"/>
    <w:pPr>
      <w:spacing w:after="0" w:line="240" w:lineRule="auto"/>
    </w:pPr>
  </w:style>
  <w:style w:type="character" w:styleId="Hyperlink">
    <w:name w:val="Hyperlink"/>
    <w:basedOn w:val="DefaultParagraphFont"/>
    <w:uiPriority w:val="99"/>
    <w:unhideWhenUsed/>
    <w:rsid w:val="007F7D85"/>
    <w:rPr>
      <w:color w:val="467886" w:themeColor="hyperlink"/>
      <w:u w:val="single"/>
    </w:rPr>
  </w:style>
  <w:style w:type="character" w:styleId="UnresolvedMention">
    <w:name w:val="Unresolved Mention"/>
    <w:basedOn w:val="DefaultParagraphFont"/>
    <w:uiPriority w:val="99"/>
    <w:semiHidden/>
    <w:unhideWhenUsed/>
    <w:rsid w:val="007F7D85"/>
    <w:rPr>
      <w:color w:val="605E5C"/>
      <w:shd w:val="clear" w:color="auto" w:fill="E1DFDD"/>
    </w:rPr>
  </w:style>
  <w:style w:type="character" w:styleId="FollowedHyperlink">
    <w:name w:val="FollowedHyperlink"/>
    <w:basedOn w:val="DefaultParagraphFont"/>
    <w:uiPriority w:val="99"/>
    <w:semiHidden/>
    <w:unhideWhenUsed/>
    <w:rsid w:val="001200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796">
      <w:bodyDiv w:val="1"/>
      <w:marLeft w:val="0"/>
      <w:marRight w:val="0"/>
      <w:marTop w:val="0"/>
      <w:marBottom w:val="0"/>
      <w:divBdr>
        <w:top w:val="none" w:sz="0" w:space="0" w:color="auto"/>
        <w:left w:val="none" w:sz="0" w:space="0" w:color="auto"/>
        <w:bottom w:val="none" w:sz="0" w:space="0" w:color="auto"/>
        <w:right w:val="none" w:sz="0" w:space="0" w:color="auto"/>
      </w:divBdr>
    </w:div>
    <w:div w:id="94907248">
      <w:bodyDiv w:val="1"/>
      <w:marLeft w:val="0"/>
      <w:marRight w:val="0"/>
      <w:marTop w:val="0"/>
      <w:marBottom w:val="0"/>
      <w:divBdr>
        <w:top w:val="none" w:sz="0" w:space="0" w:color="auto"/>
        <w:left w:val="none" w:sz="0" w:space="0" w:color="auto"/>
        <w:bottom w:val="none" w:sz="0" w:space="0" w:color="auto"/>
        <w:right w:val="none" w:sz="0" w:space="0" w:color="auto"/>
      </w:divBdr>
    </w:div>
    <w:div w:id="148596333">
      <w:bodyDiv w:val="1"/>
      <w:marLeft w:val="0"/>
      <w:marRight w:val="0"/>
      <w:marTop w:val="0"/>
      <w:marBottom w:val="0"/>
      <w:divBdr>
        <w:top w:val="none" w:sz="0" w:space="0" w:color="auto"/>
        <w:left w:val="none" w:sz="0" w:space="0" w:color="auto"/>
        <w:bottom w:val="none" w:sz="0" w:space="0" w:color="auto"/>
        <w:right w:val="none" w:sz="0" w:space="0" w:color="auto"/>
      </w:divBdr>
    </w:div>
    <w:div w:id="432169015">
      <w:bodyDiv w:val="1"/>
      <w:marLeft w:val="0"/>
      <w:marRight w:val="0"/>
      <w:marTop w:val="0"/>
      <w:marBottom w:val="0"/>
      <w:divBdr>
        <w:top w:val="none" w:sz="0" w:space="0" w:color="auto"/>
        <w:left w:val="none" w:sz="0" w:space="0" w:color="auto"/>
        <w:bottom w:val="none" w:sz="0" w:space="0" w:color="auto"/>
        <w:right w:val="none" w:sz="0" w:space="0" w:color="auto"/>
      </w:divBdr>
    </w:div>
    <w:div w:id="528681653">
      <w:bodyDiv w:val="1"/>
      <w:marLeft w:val="0"/>
      <w:marRight w:val="0"/>
      <w:marTop w:val="0"/>
      <w:marBottom w:val="0"/>
      <w:divBdr>
        <w:top w:val="none" w:sz="0" w:space="0" w:color="auto"/>
        <w:left w:val="none" w:sz="0" w:space="0" w:color="auto"/>
        <w:bottom w:val="none" w:sz="0" w:space="0" w:color="auto"/>
        <w:right w:val="none" w:sz="0" w:space="0" w:color="auto"/>
      </w:divBdr>
    </w:div>
    <w:div w:id="589434418">
      <w:bodyDiv w:val="1"/>
      <w:marLeft w:val="0"/>
      <w:marRight w:val="0"/>
      <w:marTop w:val="0"/>
      <w:marBottom w:val="0"/>
      <w:divBdr>
        <w:top w:val="none" w:sz="0" w:space="0" w:color="auto"/>
        <w:left w:val="none" w:sz="0" w:space="0" w:color="auto"/>
        <w:bottom w:val="none" w:sz="0" w:space="0" w:color="auto"/>
        <w:right w:val="none" w:sz="0" w:space="0" w:color="auto"/>
      </w:divBdr>
    </w:div>
    <w:div w:id="670642464">
      <w:bodyDiv w:val="1"/>
      <w:marLeft w:val="0"/>
      <w:marRight w:val="0"/>
      <w:marTop w:val="0"/>
      <w:marBottom w:val="0"/>
      <w:divBdr>
        <w:top w:val="none" w:sz="0" w:space="0" w:color="auto"/>
        <w:left w:val="none" w:sz="0" w:space="0" w:color="auto"/>
        <w:bottom w:val="none" w:sz="0" w:space="0" w:color="auto"/>
        <w:right w:val="none" w:sz="0" w:space="0" w:color="auto"/>
      </w:divBdr>
    </w:div>
    <w:div w:id="771438699">
      <w:bodyDiv w:val="1"/>
      <w:marLeft w:val="0"/>
      <w:marRight w:val="0"/>
      <w:marTop w:val="0"/>
      <w:marBottom w:val="0"/>
      <w:divBdr>
        <w:top w:val="none" w:sz="0" w:space="0" w:color="auto"/>
        <w:left w:val="none" w:sz="0" w:space="0" w:color="auto"/>
        <w:bottom w:val="none" w:sz="0" w:space="0" w:color="auto"/>
        <w:right w:val="none" w:sz="0" w:space="0" w:color="auto"/>
      </w:divBdr>
    </w:div>
    <w:div w:id="873923586">
      <w:bodyDiv w:val="1"/>
      <w:marLeft w:val="0"/>
      <w:marRight w:val="0"/>
      <w:marTop w:val="0"/>
      <w:marBottom w:val="0"/>
      <w:divBdr>
        <w:top w:val="none" w:sz="0" w:space="0" w:color="auto"/>
        <w:left w:val="none" w:sz="0" w:space="0" w:color="auto"/>
        <w:bottom w:val="none" w:sz="0" w:space="0" w:color="auto"/>
        <w:right w:val="none" w:sz="0" w:space="0" w:color="auto"/>
      </w:divBdr>
    </w:div>
    <w:div w:id="948706250">
      <w:bodyDiv w:val="1"/>
      <w:marLeft w:val="0"/>
      <w:marRight w:val="0"/>
      <w:marTop w:val="0"/>
      <w:marBottom w:val="0"/>
      <w:divBdr>
        <w:top w:val="none" w:sz="0" w:space="0" w:color="auto"/>
        <w:left w:val="none" w:sz="0" w:space="0" w:color="auto"/>
        <w:bottom w:val="none" w:sz="0" w:space="0" w:color="auto"/>
        <w:right w:val="none" w:sz="0" w:space="0" w:color="auto"/>
      </w:divBdr>
    </w:div>
    <w:div w:id="1088843836">
      <w:bodyDiv w:val="1"/>
      <w:marLeft w:val="0"/>
      <w:marRight w:val="0"/>
      <w:marTop w:val="0"/>
      <w:marBottom w:val="0"/>
      <w:divBdr>
        <w:top w:val="none" w:sz="0" w:space="0" w:color="auto"/>
        <w:left w:val="none" w:sz="0" w:space="0" w:color="auto"/>
        <w:bottom w:val="none" w:sz="0" w:space="0" w:color="auto"/>
        <w:right w:val="none" w:sz="0" w:space="0" w:color="auto"/>
      </w:divBdr>
    </w:div>
    <w:div w:id="1126923045">
      <w:bodyDiv w:val="1"/>
      <w:marLeft w:val="0"/>
      <w:marRight w:val="0"/>
      <w:marTop w:val="0"/>
      <w:marBottom w:val="0"/>
      <w:divBdr>
        <w:top w:val="none" w:sz="0" w:space="0" w:color="auto"/>
        <w:left w:val="none" w:sz="0" w:space="0" w:color="auto"/>
        <w:bottom w:val="none" w:sz="0" w:space="0" w:color="auto"/>
        <w:right w:val="none" w:sz="0" w:space="0" w:color="auto"/>
      </w:divBdr>
    </w:div>
    <w:div w:id="1150950013">
      <w:bodyDiv w:val="1"/>
      <w:marLeft w:val="0"/>
      <w:marRight w:val="0"/>
      <w:marTop w:val="0"/>
      <w:marBottom w:val="0"/>
      <w:divBdr>
        <w:top w:val="none" w:sz="0" w:space="0" w:color="auto"/>
        <w:left w:val="none" w:sz="0" w:space="0" w:color="auto"/>
        <w:bottom w:val="none" w:sz="0" w:space="0" w:color="auto"/>
        <w:right w:val="none" w:sz="0" w:space="0" w:color="auto"/>
      </w:divBdr>
    </w:div>
    <w:div w:id="1292981674">
      <w:bodyDiv w:val="1"/>
      <w:marLeft w:val="0"/>
      <w:marRight w:val="0"/>
      <w:marTop w:val="0"/>
      <w:marBottom w:val="0"/>
      <w:divBdr>
        <w:top w:val="none" w:sz="0" w:space="0" w:color="auto"/>
        <w:left w:val="none" w:sz="0" w:space="0" w:color="auto"/>
        <w:bottom w:val="none" w:sz="0" w:space="0" w:color="auto"/>
        <w:right w:val="none" w:sz="0" w:space="0" w:color="auto"/>
      </w:divBdr>
    </w:div>
    <w:div w:id="1439712676">
      <w:bodyDiv w:val="1"/>
      <w:marLeft w:val="0"/>
      <w:marRight w:val="0"/>
      <w:marTop w:val="0"/>
      <w:marBottom w:val="0"/>
      <w:divBdr>
        <w:top w:val="none" w:sz="0" w:space="0" w:color="auto"/>
        <w:left w:val="none" w:sz="0" w:space="0" w:color="auto"/>
        <w:bottom w:val="none" w:sz="0" w:space="0" w:color="auto"/>
        <w:right w:val="none" w:sz="0" w:space="0" w:color="auto"/>
      </w:divBdr>
    </w:div>
    <w:div w:id="1453792718">
      <w:bodyDiv w:val="1"/>
      <w:marLeft w:val="0"/>
      <w:marRight w:val="0"/>
      <w:marTop w:val="0"/>
      <w:marBottom w:val="0"/>
      <w:divBdr>
        <w:top w:val="none" w:sz="0" w:space="0" w:color="auto"/>
        <w:left w:val="none" w:sz="0" w:space="0" w:color="auto"/>
        <w:bottom w:val="none" w:sz="0" w:space="0" w:color="auto"/>
        <w:right w:val="none" w:sz="0" w:space="0" w:color="auto"/>
      </w:divBdr>
    </w:div>
    <w:div w:id="1529181161">
      <w:bodyDiv w:val="1"/>
      <w:marLeft w:val="0"/>
      <w:marRight w:val="0"/>
      <w:marTop w:val="0"/>
      <w:marBottom w:val="0"/>
      <w:divBdr>
        <w:top w:val="none" w:sz="0" w:space="0" w:color="auto"/>
        <w:left w:val="none" w:sz="0" w:space="0" w:color="auto"/>
        <w:bottom w:val="none" w:sz="0" w:space="0" w:color="auto"/>
        <w:right w:val="none" w:sz="0" w:space="0" w:color="auto"/>
      </w:divBdr>
    </w:div>
    <w:div w:id="1554005560">
      <w:bodyDiv w:val="1"/>
      <w:marLeft w:val="0"/>
      <w:marRight w:val="0"/>
      <w:marTop w:val="0"/>
      <w:marBottom w:val="0"/>
      <w:divBdr>
        <w:top w:val="none" w:sz="0" w:space="0" w:color="auto"/>
        <w:left w:val="none" w:sz="0" w:space="0" w:color="auto"/>
        <w:bottom w:val="none" w:sz="0" w:space="0" w:color="auto"/>
        <w:right w:val="none" w:sz="0" w:space="0" w:color="auto"/>
      </w:divBdr>
    </w:div>
    <w:div w:id="1556702751">
      <w:bodyDiv w:val="1"/>
      <w:marLeft w:val="0"/>
      <w:marRight w:val="0"/>
      <w:marTop w:val="0"/>
      <w:marBottom w:val="0"/>
      <w:divBdr>
        <w:top w:val="none" w:sz="0" w:space="0" w:color="auto"/>
        <w:left w:val="none" w:sz="0" w:space="0" w:color="auto"/>
        <w:bottom w:val="none" w:sz="0" w:space="0" w:color="auto"/>
        <w:right w:val="none" w:sz="0" w:space="0" w:color="auto"/>
      </w:divBdr>
    </w:div>
    <w:div w:id="1648589371">
      <w:bodyDiv w:val="1"/>
      <w:marLeft w:val="0"/>
      <w:marRight w:val="0"/>
      <w:marTop w:val="0"/>
      <w:marBottom w:val="0"/>
      <w:divBdr>
        <w:top w:val="none" w:sz="0" w:space="0" w:color="auto"/>
        <w:left w:val="none" w:sz="0" w:space="0" w:color="auto"/>
        <w:bottom w:val="none" w:sz="0" w:space="0" w:color="auto"/>
        <w:right w:val="none" w:sz="0" w:space="0" w:color="auto"/>
      </w:divBdr>
    </w:div>
    <w:div w:id="1768622635">
      <w:bodyDiv w:val="1"/>
      <w:marLeft w:val="0"/>
      <w:marRight w:val="0"/>
      <w:marTop w:val="0"/>
      <w:marBottom w:val="0"/>
      <w:divBdr>
        <w:top w:val="none" w:sz="0" w:space="0" w:color="auto"/>
        <w:left w:val="none" w:sz="0" w:space="0" w:color="auto"/>
        <w:bottom w:val="none" w:sz="0" w:space="0" w:color="auto"/>
        <w:right w:val="none" w:sz="0" w:space="0" w:color="auto"/>
      </w:divBdr>
    </w:div>
    <w:div w:id="1865824479">
      <w:bodyDiv w:val="1"/>
      <w:marLeft w:val="0"/>
      <w:marRight w:val="0"/>
      <w:marTop w:val="0"/>
      <w:marBottom w:val="0"/>
      <w:divBdr>
        <w:top w:val="none" w:sz="0" w:space="0" w:color="auto"/>
        <w:left w:val="none" w:sz="0" w:space="0" w:color="auto"/>
        <w:bottom w:val="none" w:sz="0" w:space="0" w:color="auto"/>
        <w:right w:val="none" w:sz="0" w:space="0" w:color="auto"/>
      </w:divBdr>
    </w:div>
    <w:div w:id="1953171523">
      <w:bodyDiv w:val="1"/>
      <w:marLeft w:val="0"/>
      <w:marRight w:val="0"/>
      <w:marTop w:val="0"/>
      <w:marBottom w:val="0"/>
      <w:divBdr>
        <w:top w:val="none" w:sz="0" w:space="0" w:color="auto"/>
        <w:left w:val="none" w:sz="0" w:space="0" w:color="auto"/>
        <w:bottom w:val="none" w:sz="0" w:space="0" w:color="auto"/>
        <w:right w:val="none" w:sz="0" w:space="0" w:color="auto"/>
      </w:divBdr>
    </w:div>
    <w:div w:id="211381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mpletonworldcharity.org/projects-resources/project-database/34108" TargetMode="External"/><Relationship Id="rId13" Type="http://schemas.openxmlformats.org/officeDocument/2006/relationships/hyperlink" Target="https://www.mq.edu.au/research/research-centres-groups-and-facilities/centres/minds-and-intelligences/our-partners" TargetMode="External"/><Relationship Id="rId18" Type="http://schemas.openxmlformats.org/officeDocument/2006/relationships/hyperlink" Target="https://nam.ai.princeton.ed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mq.edu.au/research/research-centres-groups-and-facilities/centres/minds-and-intelligences" TargetMode="External"/><Relationship Id="rId12" Type="http://schemas.openxmlformats.org/officeDocument/2006/relationships/hyperlink" Target="https://www.templetonworldcharity.org/our-priorities/discovery/diverse-intelligences" TargetMode="External"/><Relationship Id="rId17" Type="http://schemas.openxmlformats.org/officeDocument/2006/relationships/hyperlink" Target="https://www.possibleminds.org" TargetMode="External"/><Relationship Id="rId2" Type="http://schemas.openxmlformats.org/officeDocument/2006/relationships/styles" Target="styles.xml"/><Relationship Id="rId16" Type="http://schemas.openxmlformats.org/officeDocument/2006/relationships/hyperlink" Target="https://diverseintelligences.st-andrews.ac.uk/" TargetMode="External"/><Relationship Id="rId20" Type="http://schemas.openxmlformats.org/officeDocument/2006/relationships/hyperlink" Target="https://doi.org/10.54224/341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ai.princeto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irc@mq.edu.au" TargetMode="External"/><Relationship Id="rId23" Type="http://schemas.openxmlformats.org/officeDocument/2006/relationships/fontTable" Target="fontTable.xml"/><Relationship Id="rId10" Type="http://schemas.openxmlformats.org/officeDocument/2006/relationships/hyperlink" Target="https://www.possibleminds.org" TargetMode="External"/><Relationship Id="rId19" Type="http://schemas.openxmlformats.org/officeDocument/2006/relationships/hyperlink" Target="https://www.ato.gov.au/law/view/document?docid=TXD/TD20254/NAT/ATO/00001" TargetMode="External"/><Relationship Id="rId4" Type="http://schemas.openxmlformats.org/officeDocument/2006/relationships/webSettings" Target="webSettings.xml"/><Relationship Id="rId9" Type="http://schemas.openxmlformats.org/officeDocument/2006/relationships/hyperlink" Target="https://diverseintelligences.st-andrews.ac.uk/" TargetMode="External"/><Relationship Id="rId14" Type="http://schemas.openxmlformats.org/officeDocument/2006/relationships/hyperlink" Target="https://www.ato.gov.au/law/view/document?docid=TXD/TD20254/NAT/ATO/0000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557</TotalTime>
  <Pages>5</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 Legal</dc:creator>
  <cp:keywords/>
  <dc:description/>
  <cp:lastModifiedBy>Hoda Mostafavi</cp:lastModifiedBy>
  <cp:revision>279</cp:revision>
  <dcterms:created xsi:type="dcterms:W3CDTF">2025-10-03T04:30:00Z</dcterms:created>
  <dcterms:modified xsi:type="dcterms:W3CDTF">2026-06-25T01:16:00Z</dcterms:modified>
</cp:coreProperties>
</file>