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65575239"/>
        <w:docPartObj>
          <w:docPartGallery w:val="Cover Pages"/>
          <w:docPartUnique/>
        </w:docPartObj>
      </w:sdtPr>
      <w:sdtEndPr>
        <w:rPr>
          <w:b/>
          <w:color w:val="000000"/>
          <w:sz w:val="24"/>
          <w:szCs w:val="24"/>
        </w:rPr>
      </w:sdtEndPr>
      <w:sdtContent>
        <w:p w14:paraId="024F62EE" w14:textId="7AC58B52" w:rsidR="00E62A75" w:rsidRPr="009C200B" w:rsidRDefault="006D696C">
          <w:r>
            <w:rPr>
              <w:noProof/>
            </w:rPr>
            <mc:AlternateContent>
              <mc:Choice Requires="wps">
                <w:drawing>
                  <wp:anchor distT="0" distB="0" distL="114300" distR="114300" simplePos="0" relativeHeight="251660288" behindDoc="0" locked="0" layoutInCell="1" allowOverlap="1" wp14:anchorId="26577D7A" wp14:editId="6B4DB151">
                    <wp:simplePos x="0" y="0"/>
                    <wp:positionH relativeFrom="page">
                      <wp:posOffset>3293857</wp:posOffset>
                    </wp:positionH>
                    <wp:positionV relativeFrom="page">
                      <wp:posOffset>584835</wp:posOffset>
                    </wp:positionV>
                    <wp:extent cx="3076575" cy="1788160"/>
                    <wp:effectExtent l="0" t="0" r="9525" b="2540"/>
                    <wp:wrapNone/>
                    <wp:docPr id="35" name="Rectangle 35"/>
                    <wp:cNvGraphicFramePr/>
                    <a:graphic xmlns:a="http://schemas.openxmlformats.org/drawingml/2006/main">
                      <a:graphicData uri="http://schemas.microsoft.com/office/word/2010/wordprocessingShape">
                        <wps:wsp>
                          <wps:cNvSpPr/>
                          <wps:spPr>
                            <a:xfrm>
                              <a:off x="0" y="0"/>
                              <a:ext cx="3076575" cy="17881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BA3232" w14:textId="0E5460F8" w:rsidR="00E62A75" w:rsidRDefault="00BC39E0" w:rsidP="006D696C">
                                <w:pPr>
                                  <w:spacing w:before="240"/>
                                  <w:rPr>
                                    <w:color w:val="FFFFFF" w:themeColor="background1"/>
                                  </w:rPr>
                                </w:pPr>
                                <w:sdt>
                                  <w:sdtPr>
                                    <w:rPr>
                                      <w:color w:val="FFFFFF" w:themeColor="background1"/>
                                    </w:rPr>
                                    <w:alias w:val="Abstract"/>
                                    <w:id w:val="560981394"/>
                                    <w:showingPlcHdr/>
                                    <w:dataBinding w:prefixMappings="xmlns:ns0='http://schemas.microsoft.com/office/2006/coverPageProps'" w:xpath="/ns0:CoverPageProperties[1]/ns0:Abstract[1]" w:storeItemID="{55AF091B-3C7A-41E3-B477-F2FDAA23CFDA}"/>
                                    <w:text/>
                                  </w:sdtPr>
                                  <w:sdtEndPr/>
                                  <w:sdtContent>
                                    <w:r w:rsidR="00E62A75">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9.35pt;margin-top:46.05pt;width:242.25pt;height:14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" fillcolor="#1f497d [3215]" stroked="f" strokeweight="2pt">
                    <v:textbox inset="14.4pt,14.4pt,14.4pt,28.8pt">
                      <w:txbxContent>
                        <w:p w14:paraId="38BA3232" w14:textId="0E5460F8" w:rsidR="00E62A75" w:rsidRDefault="003E73C6" w:rsidP="006D696C">
                          <w:pPr>
                            <w:spacing w:before="240"/>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E62A75">
                                <w:rPr>
                                  <w:color w:val="FFFFFF" w:themeColor="background1"/>
                                </w:rPr>
                                <w:t xml:space="preserve">     </w:t>
                              </w:r>
                            </w:sdtContent>
                          </w:sdt>
                        </w:p>
                      </w:txbxContent>
                    </v:textbox>
                    <w10:wrap anchorx="page" anchory="page"/>
                  </v:rect>
                </w:pict>
              </mc:Fallback>
            </mc:AlternateContent>
          </w:r>
          <w:r w:rsidR="00155F7A">
            <w:rPr>
              <w:noProof/>
            </w:rPr>
            <mc:AlternateContent>
              <mc:Choice Requires="wps">
                <w:drawing>
                  <wp:anchor distT="0" distB="0" distL="114300" distR="114300" simplePos="0" relativeHeight="251659264" behindDoc="0" locked="0" layoutInCell="1" allowOverlap="1" wp14:anchorId="080125BC" wp14:editId="730D2A57">
                    <wp:simplePos x="0" y="0"/>
                    <wp:positionH relativeFrom="page">
                      <wp:posOffset>2917825</wp:posOffset>
                    </wp:positionH>
                    <wp:positionV relativeFrom="page">
                      <wp:posOffset>388097</wp:posOffset>
                    </wp:positionV>
                    <wp:extent cx="3865880" cy="9224645"/>
                    <wp:effectExtent l="0" t="0" r="20320" b="14605"/>
                    <wp:wrapNone/>
                    <wp:docPr id="36" name="Rectangle 36"/>
                    <wp:cNvGraphicFramePr/>
                    <a:graphic xmlns:a="http://schemas.openxmlformats.org/drawingml/2006/main">
                      <a:graphicData uri="http://schemas.microsoft.com/office/word/2010/wordprocessingShape">
                        <wps:wsp>
                          <wps:cNvSpPr/>
                          <wps:spPr>
                            <a:xfrm>
                              <a:off x="0" y="0"/>
                              <a:ext cx="3865880" cy="922464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9.75pt;margin-top:30.55pt;width:304.4pt;height:72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" fillcolor="white [3212]" strokecolor="#938953 [1614]" strokeweight="1.25pt">
                    <w10:wrap anchorx="page" anchory="page"/>
                  </v:rect>
                </w:pict>
              </mc:Fallback>
            </mc:AlternateContent>
          </w:r>
          <w:r w:rsidR="00E62A75">
            <w:rPr>
              <w:noProof/>
            </w:rPr>
            <mc:AlternateContent>
              <mc:Choice Requires="wps">
                <w:drawing>
                  <wp:anchor distT="0" distB="0" distL="114300" distR="114300" simplePos="0" relativeHeight="251663360" behindDoc="1" locked="0" layoutInCell="1" allowOverlap="1" wp14:anchorId="450044A5" wp14:editId="07110D0F">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A299074" w14:textId="5E4756FB" w:rsidR="00E62A75" w:rsidRDefault="00E62A7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14:paraId="3A299074" w14:textId="5E4756FB" w:rsidR="00E62A75" w:rsidRDefault="00E62A75"/>
                      </w:txbxContent>
                    </v:textbox>
                    <w10:wrap anchorx="page" anchory="page"/>
                  </v:rect>
                </w:pict>
              </mc:Fallback>
            </mc:AlternateContent>
          </w:r>
          <w:r w:rsidR="00E62A75">
            <w:rPr>
              <w:noProof/>
            </w:rPr>
            <mc:AlternateContent>
              <mc:Choice Requires="wps">
                <w:drawing>
                  <wp:anchor distT="0" distB="0" distL="114300" distR="114300" simplePos="0" relativeHeight="251661312" behindDoc="0" locked="0" layoutInCell="1" allowOverlap="1" wp14:anchorId="624F3AA8" wp14:editId="131E3D69">
                    <wp:simplePos x="0" y="0"/>
                    <wp:positionH relativeFrom="page">
                      <wp:posOffset>3079115</wp:posOffset>
                    </wp:positionH>
                    <wp:positionV relativeFrom="page">
                      <wp:posOffset>2444115</wp:posOffset>
                    </wp:positionV>
                    <wp:extent cx="3495675" cy="715327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495675" cy="7153275"/>
                            </a:xfrm>
                            <a:prstGeom prst="rect">
                              <a:avLst/>
                            </a:prstGeom>
                            <a:noFill/>
                            <a:ln w="6350">
                              <a:noFill/>
                            </a:ln>
                            <a:effectLst/>
                          </wps:spPr>
                          <wps:txbx>
                            <w:txbxContent>
                              <w:sdt>
                                <w:sdtPr>
                                  <w:rPr>
                                    <w:rFonts w:asciiTheme="majorHAnsi" w:hAnsiTheme="majorHAnsi"/>
                                    <w:b/>
                                    <w:color w:val="000000"/>
                                    <w:sz w:val="72"/>
                                    <w:szCs w:val="72"/>
                                  </w:rPr>
                                  <w:alias w:val="Title"/>
                                  <w:id w:val="-1875996904"/>
                                  <w:dataBinding w:prefixMappings="xmlns:ns0='http://schemas.openxmlformats.org/package/2006/metadata/core-properties' xmlns:ns1='http://purl.org/dc/elements/1.1/'" w:xpath="/ns0:coreProperties[1]/ns1:title[1]" w:storeItemID="{6C3C8BC8-F283-45AE-878A-BAB7291924A1}"/>
                                  <w:text/>
                                </w:sdtPr>
                                <w:sdtEndPr/>
                                <w:sdtContent>
                                  <w:p w14:paraId="469C0686" w14:textId="6A0F27B0" w:rsidR="00E62A75" w:rsidRPr="006D696C" w:rsidRDefault="00EB6BFD" w:rsidP="006D696C">
                                    <w:pPr>
                                      <w:jc w:val="center"/>
                                      <w:rPr>
                                        <w:rFonts w:asciiTheme="majorHAnsi" w:hAnsiTheme="majorHAnsi"/>
                                        <w:noProof/>
                                        <w:color w:val="4F81BD" w:themeColor="accent1"/>
                                        <w:sz w:val="72"/>
                                        <w:szCs w:val="72"/>
                                      </w:rPr>
                                    </w:pPr>
                                    <w:r>
                                      <w:rPr>
                                        <w:rFonts w:asciiTheme="majorHAnsi" w:hAnsiTheme="majorHAnsi"/>
                                        <w:b/>
                                        <w:color w:val="000000"/>
                                        <w:sz w:val="72"/>
                                        <w:szCs w:val="72"/>
                                        <w:lang w:val="en-US"/>
                                      </w:rPr>
                                      <w:t>Macquarie University First Year Experience Unit External Review</w:t>
                                    </w:r>
                                  </w:p>
                                </w:sdtContent>
                              </w:sdt>
                              <w:p w14:paraId="4653A9F2" w14:textId="77777777" w:rsidR="005A48A5" w:rsidRDefault="005A48A5" w:rsidP="006D696C">
                                <w:pPr>
                                  <w:spacing w:after="0" w:line="240" w:lineRule="auto"/>
                                  <w:jc w:val="both"/>
                                  <w:rPr>
                                    <w:b/>
                                    <w:sz w:val="28"/>
                                    <w:szCs w:val="28"/>
                                  </w:rPr>
                                </w:pPr>
                              </w:p>
                              <w:p w14:paraId="0449AAD0" w14:textId="77777777" w:rsidR="009C200B" w:rsidRDefault="009C200B" w:rsidP="006D696C">
                                <w:pPr>
                                  <w:spacing w:after="0" w:line="240" w:lineRule="auto"/>
                                  <w:jc w:val="both"/>
                                  <w:rPr>
                                    <w:b/>
                                    <w:sz w:val="28"/>
                                    <w:szCs w:val="28"/>
                                  </w:rPr>
                                </w:pPr>
                              </w:p>
                              <w:p w14:paraId="0A2529AF" w14:textId="5392D960" w:rsidR="00155F7A" w:rsidRPr="006D696C" w:rsidRDefault="00155F7A" w:rsidP="006D696C">
                                <w:pPr>
                                  <w:spacing w:after="0" w:line="240" w:lineRule="auto"/>
                                  <w:jc w:val="both"/>
                                  <w:rPr>
                                    <w:b/>
                                    <w:sz w:val="28"/>
                                    <w:szCs w:val="28"/>
                                  </w:rPr>
                                </w:pPr>
                                <w:r w:rsidRPr="006D696C">
                                  <w:rPr>
                                    <w:b/>
                                    <w:sz w:val="28"/>
                                    <w:szCs w:val="28"/>
                                  </w:rPr>
                                  <w:t>August 2013</w:t>
                                </w:r>
                              </w:p>
                              <w:p w14:paraId="4EBCCA7B" w14:textId="77777777" w:rsidR="00155F7A" w:rsidRPr="006D696C" w:rsidRDefault="00155F7A" w:rsidP="006D696C">
                                <w:pPr>
                                  <w:spacing w:after="0" w:line="240" w:lineRule="auto"/>
                                  <w:jc w:val="both"/>
                                  <w:rPr>
                                    <w:b/>
                                    <w:sz w:val="28"/>
                                    <w:szCs w:val="28"/>
                                  </w:rPr>
                                </w:pPr>
                              </w:p>
                              <w:p w14:paraId="77C6917E" w14:textId="08279BE0" w:rsidR="00155F7A" w:rsidRPr="006D696C" w:rsidRDefault="00155F7A" w:rsidP="006D696C">
                                <w:pPr>
                                  <w:spacing w:after="0" w:line="240" w:lineRule="auto"/>
                                  <w:jc w:val="both"/>
                                  <w:rPr>
                                    <w:b/>
                                    <w:sz w:val="28"/>
                                    <w:szCs w:val="28"/>
                                  </w:rPr>
                                </w:pPr>
                                <w:r w:rsidRPr="006D696C">
                                  <w:rPr>
                                    <w:b/>
                                    <w:sz w:val="28"/>
                                    <w:szCs w:val="28"/>
                                  </w:rPr>
                                  <w:t>Dr Kerry Ferguson, Pro Vice-Chancellor (Equity and Student Services), La Trobe University</w:t>
                                </w:r>
                              </w:p>
                              <w:p w14:paraId="43AA0E0B" w14:textId="77777777" w:rsidR="00155F7A" w:rsidRPr="006D696C" w:rsidRDefault="00155F7A" w:rsidP="006D696C">
                                <w:pPr>
                                  <w:spacing w:after="0" w:line="240" w:lineRule="auto"/>
                                  <w:jc w:val="both"/>
                                  <w:rPr>
                                    <w:b/>
                                    <w:sz w:val="28"/>
                                    <w:szCs w:val="28"/>
                                  </w:rPr>
                                </w:pPr>
                              </w:p>
                              <w:p w14:paraId="17C88B15" w14:textId="77777777" w:rsidR="00155F7A" w:rsidRPr="006D696C" w:rsidRDefault="00155F7A" w:rsidP="006D696C">
                                <w:pPr>
                                  <w:spacing w:after="0" w:line="240" w:lineRule="auto"/>
                                  <w:jc w:val="both"/>
                                  <w:rPr>
                                    <w:b/>
                                    <w:sz w:val="28"/>
                                    <w:szCs w:val="28"/>
                                  </w:rPr>
                                </w:pPr>
                                <w:r w:rsidRPr="006D696C">
                                  <w:rPr>
                                    <w:b/>
                                    <w:sz w:val="28"/>
                                    <w:szCs w:val="28"/>
                                  </w:rPr>
                                  <w:t xml:space="preserve">Associate Professor Sophie </w:t>
                                </w:r>
                                <w:proofErr w:type="spellStart"/>
                                <w:r w:rsidRPr="006D696C">
                                  <w:rPr>
                                    <w:b/>
                                    <w:sz w:val="28"/>
                                    <w:szCs w:val="28"/>
                                  </w:rPr>
                                  <w:t>Arkoudis</w:t>
                                </w:r>
                                <w:proofErr w:type="spellEnd"/>
                                <w:r w:rsidRPr="006D696C">
                                  <w:rPr>
                                    <w:b/>
                                    <w:sz w:val="28"/>
                                    <w:szCs w:val="28"/>
                                  </w:rPr>
                                  <w:t>, Acting Director for the Centre for the Study of Higher Education, University of Melbourne</w:t>
                                </w:r>
                              </w:p>
                              <w:p w14:paraId="6DE9917D" w14:textId="77777777" w:rsidR="00155F7A" w:rsidRPr="006D696C" w:rsidRDefault="00155F7A" w:rsidP="006D696C">
                                <w:pPr>
                                  <w:spacing w:after="0" w:line="240" w:lineRule="auto"/>
                                  <w:jc w:val="both"/>
                                  <w:rPr>
                                    <w:b/>
                                    <w:sz w:val="28"/>
                                    <w:szCs w:val="28"/>
                                  </w:rPr>
                                </w:pPr>
                              </w:p>
                              <w:p w14:paraId="038C654C" w14:textId="77777777" w:rsidR="00155F7A" w:rsidRPr="006D696C" w:rsidRDefault="00155F7A" w:rsidP="006D696C">
                                <w:pPr>
                                  <w:spacing w:after="0" w:line="240" w:lineRule="auto"/>
                                  <w:jc w:val="both"/>
                                  <w:rPr>
                                    <w:b/>
                                    <w:sz w:val="28"/>
                                    <w:szCs w:val="28"/>
                                  </w:rPr>
                                </w:pPr>
                                <w:r w:rsidRPr="006D696C">
                                  <w:rPr>
                                    <w:b/>
                                    <w:sz w:val="28"/>
                                    <w:szCs w:val="28"/>
                                  </w:rPr>
                                  <w:t>Ms JoAnne Sparks, University Librarian, Macquarie University</w:t>
                                </w:r>
                              </w:p>
                              <w:p w14:paraId="6AB32CED" w14:textId="7FF33A35" w:rsidR="00E62A75" w:rsidRPr="006D696C" w:rsidRDefault="00E62A75">
                                <w:pPr>
                                  <w:rPr>
                                    <w:rFonts w:asciiTheme="majorHAnsi" w:hAnsiTheme="majorHAns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242.45pt;margin-top:192.45pt;width:275.25pt;height:56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" filled="f" stroked="f" strokeweight=".5pt">
                    <v:textbox>
                      <w:txbxContent>
                        <w:sdt>
                          <w:sdtPr>
                            <w:rPr>
                              <w:rFonts w:asciiTheme="majorHAnsi" w:hAnsiTheme="majorHAnsi"/>
                              <w:b/>
                              <w:color w:val="000000"/>
                              <w:sz w:val="72"/>
                              <w:szCs w:val="72"/>
                            </w:rPr>
                            <w:alias w:val="Title"/>
                            <w:id w:val="-1875996904"/>
                            <w:dataBinding w:prefixMappings="xmlns:ns0='http://schemas.openxmlformats.org/package/2006/metadata/core-properties' xmlns:ns1='http://purl.org/dc/elements/1.1/'" w:xpath="/ns0:coreProperties[1]/ns1:title[1]" w:storeItemID="{6C3C8BC8-F283-45AE-878A-BAB7291924A1}"/>
                            <w:text/>
                          </w:sdtPr>
                          <w:sdtEndPr/>
                          <w:sdtContent>
                            <w:p w14:paraId="469C0686" w14:textId="6A0F27B0" w:rsidR="00E62A75" w:rsidRPr="006D696C" w:rsidRDefault="00EB6BFD" w:rsidP="006D696C">
                              <w:pPr>
                                <w:jc w:val="center"/>
                                <w:rPr>
                                  <w:rFonts w:asciiTheme="majorHAnsi" w:hAnsiTheme="majorHAnsi"/>
                                  <w:noProof/>
                                  <w:color w:val="4F81BD" w:themeColor="accent1"/>
                                  <w:sz w:val="72"/>
                                  <w:szCs w:val="72"/>
                                </w:rPr>
                              </w:pPr>
                              <w:r>
                                <w:rPr>
                                  <w:rFonts w:asciiTheme="majorHAnsi" w:hAnsiTheme="majorHAnsi"/>
                                  <w:b/>
                                  <w:color w:val="000000"/>
                                  <w:sz w:val="72"/>
                                  <w:szCs w:val="72"/>
                                  <w:lang w:val="en-US"/>
                                </w:rPr>
                                <w:t>Macquarie University First Year Experience Unit External Review</w:t>
                              </w:r>
                            </w:p>
                          </w:sdtContent>
                        </w:sdt>
                        <w:p w14:paraId="4653A9F2" w14:textId="77777777" w:rsidR="005A48A5" w:rsidRDefault="005A48A5" w:rsidP="006D696C">
                          <w:pPr>
                            <w:spacing w:after="0" w:line="240" w:lineRule="auto"/>
                            <w:jc w:val="both"/>
                            <w:rPr>
                              <w:b/>
                              <w:sz w:val="28"/>
                              <w:szCs w:val="28"/>
                            </w:rPr>
                          </w:pPr>
                        </w:p>
                        <w:p w14:paraId="0449AAD0" w14:textId="77777777" w:rsidR="009C200B" w:rsidRDefault="009C200B" w:rsidP="006D696C">
                          <w:pPr>
                            <w:spacing w:after="0" w:line="240" w:lineRule="auto"/>
                            <w:jc w:val="both"/>
                            <w:rPr>
                              <w:b/>
                              <w:sz w:val="28"/>
                              <w:szCs w:val="28"/>
                            </w:rPr>
                          </w:pPr>
                        </w:p>
                        <w:p w14:paraId="0A2529AF" w14:textId="5392D960" w:rsidR="00155F7A" w:rsidRPr="006D696C" w:rsidRDefault="00155F7A" w:rsidP="006D696C">
                          <w:pPr>
                            <w:spacing w:after="0" w:line="240" w:lineRule="auto"/>
                            <w:jc w:val="both"/>
                            <w:rPr>
                              <w:b/>
                              <w:sz w:val="28"/>
                              <w:szCs w:val="28"/>
                            </w:rPr>
                          </w:pPr>
                          <w:r w:rsidRPr="006D696C">
                            <w:rPr>
                              <w:b/>
                              <w:sz w:val="28"/>
                              <w:szCs w:val="28"/>
                            </w:rPr>
                            <w:t>August 2013</w:t>
                          </w:r>
                        </w:p>
                        <w:p w14:paraId="4EBCCA7B" w14:textId="77777777" w:rsidR="00155F7A" w:rsidRPr="006D696C" w:rsidRDefault="00155F7A" w:rsidP="006D696C">
                          <w:pPr>
                            <w:spacing w:after="0" w:line="240" w:lineRule="auto"/>
                            <w:jc w:val="both"/>
                            <w:rPr>
                              <w:b/>
                              <w:sz w:val="28"/>
                              <w:szCs w:val="28"/>
                            </w:rPr>
                          </w:pPr>
                        </w:p>
                        <w:p w14:paraId="77C6917E" w14:textId="08279BE0" w:rsidR="00155F7A" w:rsidRPr="006D696C" w:rsidRDefault="00155F7A" w:rsidP="006D696C">
                          <w:pPr>
                            <w:spacing w:after="0" w:line="240" w:lineRule="auto"/>
                            <w:jc w:val="both"/>
                            <w:rPr>
                              <w:b/>
                              <w:sz w:val="28"/>
                              <w:szCs w:val="28"/>
                            </w:rPr>
                          </w:pPr>
                          <w:r w:rsidRPr="006D696C">
                            <w:rPr>
                              <w:b/>
                              <w:sz w:val="28"/>
                              <w:szCs w:val="28"/>
                            </w:rPr>
                            <w:t>Dr Kerry Ferguson, Pro Vice-Chancellor (Equity and Student Services), La Trobe University</w:t>
                          </w:r>
                        </w:p>
                        <w:p w14:paraId="43AA0E0B" w14:textId="77777777" w:rsidR="00155F7A" w:rsidRPr="006D696C" w:rsidRDefault="00155F7A" w:rsidP="006D696C">
                          <w:pPr>
                            <w:spacing w:after="0" w:line="240" w:lineRule="auto"/>
                            <w:jc w:val="both"/>
                            <w:rPr>
                              <w:b/>
                              <w:sz w:val="28"/>
                              <w:szCs w:val="28"/>
                            </w:rPr>
                          </w:pPr>
                        </w:p>
                        <w:p w14:paraId="17C88B15" w14:textId="77777777" w:rsidR="00155F7A" w:rsidRPr="006D696C" w:rsidRDefault="00155F7A" w:rsidP="006D696C">
                          <w:pPr>
                            <w:spacing w:after="0" w:line="240" w:lineRule="auto"/>
                            <w:jc w:val="both"/>
                            <w:rPr>
                              <w:b/>
                              <w:sz w:val="28"/>
                              <w:szCs w:val="28"/>
                            </w:rPr>
                          </w:pPr>
                          <w:r w:rsidRPr="006D696C">
                            <w:rPr>
                              <w:b/>
                              <w:sz w:val="28"/>
                              <w:szCs w:val="28"/>
                            </w:rPr>
                            <w:t>Associate Professor Sophie Arkoudis, Acting Director for the Centre for the Study of Higher Education, University of Melbourne</w:t>
                          </w:r>
                        </w:p>
                        <w:p w14:paraId="6DE9917D" w14:textId="77777777" w:rsidR="00155F7A" w:rsidRPr="006D696C" w:rsidRDefault="00155F7A" w:rsidP="006D696C">
                          <w:pPr>
                            <w:spacing w:after="0" w:line="240" w:lineRule="auto"/>
                            <w:jc w:val="both"/>
                            <w:rPr>
                              <w:b/>
                              <w:sz w:val="28"/>
                              <w:szCs w:val="28"/>
                            </w:rPr>
                          </w:pPr>
                        </w:p>
                        <w:p w14:paraId="038C654C" w14:textId="77777777" w:rsidR="00155F7A" w:rsidRPr="006D696C" w:rsidRDefault="00155F7A" w:rsidP="006D696C">
                          <w:pPr>
                            <w:spacing w:after="0" w:line="240" w:lineRule="auto"/>
                            <w:jc w:val="both"/>
                            <w:rPr>
                              <w:b/>
                              <w:sz w:val="28"/>
                              <w:szCs w:val="28"/>
                            </w:rPr>
                          </w:pPr>
                          <w:r w:rsidRPr="006D696C">
                            <w:rPr>
                              <w:b/>
                              <w:sz w:val="28"/>
                              <w:szCs w:val="28"/>
                            </w:rPr>
                            <w:t>Ms JoAnne Sparks, University Librarian, Macquarie University</w:t>
                          </w:r>
                        </w:p>
                        <w:p w14:paraId="6AB32CED" w14:textId="7FF33A35" w:rsidR="00E62A75" w:rsidRPr="006D696C" w:rsidRDefault="00E62A75">
                          <w:pPr>
                            <w:rPr>
                              <w:rFonts w:asciiTheme="majorHAnsi" w:hAnsiTheme="majorHAnsi"/>
                              <w:noProof/>
                              <w:color w:val="1F497D" w:themeColor="text2"/>
                              <w:sz w:val="32"/>
                              <w:szCs w:val="40"/>
                            </w:rPr>
                          </w:pPr>
                        </w:p>
                      </w:txbxContent>
                    </v:textbox>
                    <w10:wrap type="square" anchorx="page" anchory="page"/>
                  </v:shape>
                </w:pict>
              </mc:Fallback>
            </mc:AlternateContent>
          </w:r>
          <w:r w:rsidR="00E62A75">
            <w:rPr>
              <w:b/>
              <w:color w:val="000000"/>
              <w:sz w:val="24"/>
              <w:szCs w:val="24"/>
            </w:rPr>
            <w:br w:type="page"/>
          </w:r>
        </w:p>
      </w:sdtContent>
    </w:sdt>
    <w:p w14:paraId="497D6DDD" w14:textId="26255C37" w:rsidR="00B206AC" w:rsidRPr="00505E43" w:rsidRDefault="00B206AC" w:rsidP="00F6142D">
      <w:pPr>
        <w:shd w:val="clear" w:color="auto" w:fill="C4BC96" w:themeFill="background2" w:themeFillShade="BF"/>
        <w:spacing w:after="0" w:line="240" w:lineRule="auto"/>
        <w:jc w:val="center"/>
        <w:rPr>
          <w:b/>
          <w:color w:val="000000"/>
          <w:sz w:val="24"/>
          <w:szCs w:val="24"/>
        </w:rPr>
      </w:pPr>
      <w:r w:rsidRPr="00505E43">
        <w:rPr>
          <w:b/>
          <w:color w:val="000000"/>
          <w:sz w:val="24"/>
          <w:szCs w:val="24"/>
        </w:rPr>
        <w:lastRenderedPageBreak/>
        <w:t>MACQUARIE UNIVERSITY</w:t>
      </w:r>
    </w:p>
    <w:p w14:paraId="6BEC9E16" w14:textId="77777777" w:rsidR="00B206AC" w:rsidRPr="00505E43" w:rsidRDefault="00B206AC" w:rsidP="00F6142D">
      <w:pPr>
        <w:shd w:val="clear" w:color="auto" w:fill="C4BC96" w:themeFill="background2" w:themeFillShade="BF"/>
        <w:spacing w:after="0" w:line="240" w:lineRule="auto"/>
        <w:jc w:val="center"/>
        <w:rPr>
          <w:b/>
          <w:color w:val="000000"/>
          <w:sz w:val="24"/>
          <w:szCs w:val="24"/>
        </w:rPr>
      </w:pPr>
      <w:r w:rsidRPr="00505E43">
        <w:rPr>
          <w:b/>
          <w:color w:val="000000"/>
          <w:sz w:val="24"/>
          <w:szCs w:val="24"/>
        </w:rPr>
        <w:t>FIRST YEAR EXPERIENCE UNIT EXTERNAL REVIEW</w:t>
      </w:r>
    </w:p>
    <w:p w14:paraId="6F7993EC" w14:textId="77777777" w:rsidR="00B206AC" w:rsidRPr="00505E43" w:rsidRDefault="00B206AC" w:rsidP="00F6142D">
      <w:pPr>
        <w:spacing w:after="0" w:line="240" w:lineRule="auto"/>
        <w:jc w:val="both"/>
      </w:pPr>
    </w:p>
    <w:p w14:paraId="262CAE29" w14:textId="77777777" w:rsidR="0093547B" w:rsidRPr="00505E43" w:rsidRDefault="0093547B" w:rsidP="00F6142D">
      <w:pPr>
        <w:spacing w:after="0" w:line="240" w:lineRule="auto"/>
        <w:jc w:val="both"/>
        <w:rPr>
          <w:b/>
        </w:rPr>
      </w:pPr>
    </w:p>
    <w:p w14:paraId="1B222440" w14:textId="77777777" w:rsidR="00A72A1E" w:rsidRPr="00505E43" w:rsidRDefault="00A72A1E" w:rsidP="00F6142D">
      <w:pPr>
        <w:spacing w:after="0" w:line="240" w:lineRule="auto"/>
        <w:jc w:val="both"/>
      </w:pPr>
    </w:p>
    <w:p w14:paraId="07D57E6D" w14:textId="77777777" w:rsidR="00A72A1E" w:rsidRPr="00505E43" w:rsidRDefault="00A72A1E" w:rsidP="00F6142D">
      <w:pPr>
        <w:spacing w:after="0" w:line="240" w:lineRule="auto"/>
        <w:jc w:val="both"/>
      </w:pPr>
    </w:p>
    <w:sdt>
      <w:sdtPr>
        <w:rPr>
          <w:rFonts w:asciiTheme="minorHAnsi" w:eastAsiaTheme="minorHAnsi" w:hAnsiTheme="minorHAnsi" w:cstheme="minorBidi"/>
          <w:b w:val="0"/>
          <w:bCs w:val="0"/>
          <w:color w:val="auto"/>
          <w:sz w:val="22"/>
          <w:szCs w:val="22"/>
          <w:lang w:eastAsia="en-US"/>
        </w:rPr>
        <w:id w:val="-1517460222"/>
        <w:docPartObj>
          <w:docPartGallery w:val="Table of Contents"/>
          <w:docPartUnique/>
        </w:docPartObj>
      </w:sdtPr>
      <w:sdtEndPr>
        <w:rPr>
          <w:rFonts w:eastAsiaTheme="minorEastAsia"/>
          <w:noProof/>
          <w:lang w:eastAsia="en-AU"/>
        </w:rPr>
      </w:sdtEndPr>
      <w:sdtContent>
        <w:p w14:paraId="245FC08A" w14:textId="77777777" w:rsidR="00E57E7F" w:rsidRDefault="00E57E7F" w:rsidP="00F6142D">
          <w:pPr>
            <w:pStyle w:val="TOCHeading"/>
            <w:spacing w:before="0" w:line="240" w:lineRule="auto"/>
          </w:pPr>
          <w:r>
            <w:t>Contents</w:t>
          </w:r>
        </w:p>
        <w:p w14:paraId="19609D78" w14:textId="77777777" w:rsidR="001B25FD" w:rsidRPr="001B25FD" w:rsidRDefault="001B25FD" w:rsidP="001B25FD">
          <w:pPr>
            <w:rPr>
              <w:lang w:eastAsia="ja-JP"/>
            </w:rPr>
          </w:pPr>
        </w:p>
        <w:p w14:paraId="086A36AB" w14:textId="77777777" w:rsidR="00BC55EE" w:rsidRDefault="00834ECE">
          <w:pPr>
            <w:pStyle w:val="TOC1"/>
            <w:rPr>
              <w:b w:val="0"/>
            </w:rPr>
          </w:pPr>
          <w:r>
            <w:fldChar w:fldCharType="begin"/>
          </w:r>
          <w:r w:rsidR="005F7514">
            <w:instrText xml:space="preserve"> TOC \o "1-3" \h \z \u </w:instrText>
          </w:r>
          <w:r>
            <w:fldChar w:fldCharType="separate"/>
          </w:r>
          <w:hyperlink w:anchor="_Toc363227970" w:history="1">
            <w:r w:rsidR="00BC55EE" w:rsidRPr="00741379">
              <w:rPr>
                <w:rStyle w:val="Hyperlink"/>
              </w:rPr>
              <w:t>Acknowledgements</w:t>
            </w:r>
            <w:r w:rsidR="00BC55EE">
              <w:rPr>
                <w:webHidden/>
              </w:rPr>
              <w:tab/>
            </w:r>
            <w:r>
              <w:rPr>
                <w:webHidden/>
              </w:rPr>
              <w:fldChar w:fldCharType="begin"/>
            </w:r>
            <w:r w:rsidR="00BC55EE">
              <w:rPr>
                <w:webHidden/>
              </w:rPr>
              <w:instrText xml:space="preserve"> PAGEREF _Toc363227970 \h </w:instrText>
            </w:r>
            <w:r>
              <w:rPr>
                <w:webHidden/>
              </w:rPr>
            </w:r>
            <w:r>
              <w:rPr>
                <w:webHidden/>
              </w:rPr>
              <w:fldChar w:fldCharType="separate"/>
            </w:r>
            <w:r w:rsidR="00750DB8">
              <w:rPr>
                <w:webHidden/>
              </w:rPr>
              <w:t>2</w:t>
            </w:r>
            <w:r>
              <w:rPr>
                <w:webHidden/>
              </w:rPr>
              <w:fldChar w:fldCharType="end"/>
            </w:r>
          </w:hyperlink>
        </w:p>
        <w:p w14:paraId="6DBFEB00" w14:textId="77777777" w:rsidR="00BC55EE" w:rsidRDefault="00BC39E0">
          <w:pPr>
            <w:pStyle w:val="TOC1"/>
            <w:rPr>
              <w:b w:val="0"/>
            </w:rPr>
          </w:pPr>
          <w:hyperlink w:anchor="_Toc363227971" w:history="1">
            <w:r w:rsidR="00BC55EE" w:rsidRPr="00741379">
              <w:rPr>
                <w:rStyle w:val="Hyperlink"/>
              </w:rPr>
              <w:t>Executive Summary</w:t>
            </w:r>
            <w:r w:rsidR="00BC55EE">
              <w:rPr>
                <w:webHidden/>
              </w:rPr>
              <w:tab/>
            </w:r>
            <w:r w:rsidR="00834ECE">
              <w:rPr>
                <w:webHidden/>
              </w:rPr>
              <w:fldChar w:fldCharType="begin"/>
            </w:r>
            <w:r w:rsidR="00BC55EE">
              <w:rPr>
                <w:webHidden/>
              </w:rPr>
              <w:instrText xml:space="preserve"> PAGEREF _Toc363227971 \h </w:instrText>
            </w:r>
            <w:r w:rsidR="00834ECE">
              <w:rPr>
                <w:webHidden/>
              </w:rPr>
            </w:r>
            <w:r w:rsidR="00834ECE">
              <w:rPr>
                <w:webHidden/>
              </w:rPr>
              <w:fldChar w:fldCharType="separate"/>
            </w:r>
            <w:r w:rsidR="00750DB8">
              <w:rPr>
                <w:webHidden/>
              </w:rPr>
              <w:t>2</w:t>
            </w:r>
            <w:r w:rsidR="00834ECE">
              <w:rPr>
                <w:webHidden/>
              </w:rPr>
              <w:fldChar w:fldCharType="end"/>
            </w:r>
          </w:hyperlink>
        </w:p>
        <w:p w14:paraId="76A757A2" w14:textId="77777777" w:rsidR="00BC55EE" w:rsidRDefault="00BC39E0">
          <w:pPr>
            <w:pStyle w:val="TOC1"/>
            <w:rPr>
              <w:b w:val="0"/>
            </w:rPr>
          </w:pPr>
          <w:hyperlink w:anchor="_Toc363227972" w:history="1">
            <w:r w:rsidR="00BC55EE" w:rsidRPr="00741379">
              <w:rPr>
                <w:rStyle w:val="Hyperlink"/>
              </w:rPr>
              <w:t>1.</w:t>
            </w:r>
            <w:r w:rsidR="00BC55EE">
              <w:rPr>
                <w:b w:val="0"/>
              </w:rPr>
              <w:tab/>
            </w:r>
            <w:r w:rsidR="00BC55EE" w:rsidRPr="00741379">
              <w:rPr>
                <w:rStyle w:val="Hyperlink"/>
              </w:rPr>
              <w:t>Background</w:t>
            </w:r>
            <w:r w:rsidR="00BC55EE">
              <w:rPr>
                <w:webHidden/>
              </w:rPr>
              <w:tab/>
            </w:r>
            <w:r w:rsidR="00834ECE">
              <w:rPr>
                <w:webHidden/>
              </w:rPr>
              <w:fldChar w:fldCharType="begin"/>
            </w:r>
            <w:r w:rsidR="00BC55EE">
              <w:rPr>
                <w:webHidden/>
              </w:rPr>
              <w:instrText xml:space="preserve"> PAGEREF _Toc363227972 \h </w:instrText>
            </w:r>
            <w:r w:rsidR="00834ECE">
              <w:rPr>
                <w:webHidden/>
              </w:rPr>
            </w:r>
            <w:r w:rsidR="00834ECE">
              <w:rPr>
                <w:webHidden/>
              </w:rPr>
              <w:fldChar w:fldCharType="separate"/>
            </w:r>
            <w:r w:rsidR="00750DB8">
              <w:rPr>
                <w:webHidden/>
              </w:rPr>
              <w:t>2</w:t>
            </w:r>
            <w:r w:rsidR="00834ECE">
              <w:rPr>
                <w:webHidden/>
              </w:rPr>
              <w:fldChar w:fldCharType="end"/>
            </w:r>
          </w:hyperlink>
        </w:p>
        <w:p w14:paraId="0CD9CCC7" w14:textId="77777777" w:rsidR="00BC55EE" w:rsidRDefault="00BC39E0">
          <w:pPr>
            <w:pStyle w:val="TOC2"/>
            <w:tabs>
              <w:tab w:val="left" w:pos="1134"/>
            </w:tabs>
            <w:rPr>
              <w:noProof/>
            </w:rPr>
          </w:pPr>
          <w:hyperlink w:anchor="_Toc363227973" w:history="1">
            <w:r w:rsidR="00BC55EE" w:rsidRPr="00741379">
              <w:rPr>
                <w:rStyle w:val="Hyperlink"/>
                <w:noProof/>
              </w:rPr>
              <w:t xml:space="preserve">1.1 </w:t>
            </w:r>
            <w:r w:rsidR="00BC55EE">
              <w:rPr>
                <w:noProof/>
              </w:rPr>
              <w:tab/>
            </w:r>
            <w:r w:rsidR="00BC55EE" w:rsidRPr="00741379">
              <w:rPr>
                <w:rStyle w:val="Hyperlink"/>
                <w:noProof/>
              </w:rPr>
              <w:t xml:space="preserve">Objectives – </w:t>
            </w:r>
            <w:r w:rsidR="00BC55EE" w:rsidRPr="00741379">
              <w:rPr>
                <w:rStyle w:val="Hyperlink"/>
                <w:i/>
                <w:noProof/>
              </w:rPr>
              <w:t>Inter Alia</w:t>
            </w:r>
            <w:r w:rsidR="00BC55EE">
              <w:rPr>
                <w:noProof/>
                <w:webHidden/>
              </w:rPr>
              <w:tab/>
            </w:r>
            <w:r w:rsidR="00834ECE">
              <w:rPr>
                <w:noProof/>
                <w:webHidden/>
              </w:rPr>
              <w:fldChar w:fldCharType="begin"/>
            </w:r>
            <w:r w:rsidR="00BC55EE">
              <w:rPr>
                <w:noProof/>
                <w:webHidden/>
              </w:rPr>
              <w:instrText xml:space="preserve"> PAGEREF _Toc363227973 \h </w:instrText>
            </w:r>
            <w:r w:rsidR="00834ECE">
              <w:rPr>
                <w:noProof/>
                <w:webHidden/>
              </w:rPr>
            </w:r>
            <w:r w:rsidR="00834ECE">
              <w:rPr>
                <w:noProof/>
                <w:webHidden/>
              </w:rPr>
              <w:fldChar w:fldCharType="separate"/>
            </w:r>
            <w:r w:rsidR="00750DB8">
              <w:rPr>
                <w:noProof/>
                <w:webHidden/>
              </w:rPr>
              <w:t>2</w:t>
            </w:r>
            <w:r w:rsidR="00834ECE">
              <w:rPr>
                <w:noProof/>
                <w:webHidden/>
              </w:rPr>
              <w:fldChar w:fldCharType="end"/>
            </w:r>
          </w:hyperlink>
        </w:p>
        <w:p w14:paraId="1A91A990" w14:textId="207AF392" w:rsidR="00BC55EE" w:rsidRDefault="00BC39E0">
          <w:pPr>
            <w:pStyle w:val="TOC2"/>
            <w:tabs>
              <w:tab w:val="left" w:pos="1134"/>
            </w:tabs>
            <w:rPr>
              <w:noProof/>
            </w:rPr>
          </w:pPr>
          <w:hyperlink w:anchor="_Toc363227974" w:history="1">
            <w:r w:rsidR="00BC55EE" w:rsidRPr="00741379">
              <w:rPr>
                <w:rStyle w:val="Hyperlink"/>
                <w:noProof/>
              </w:rPr>
              <w:t xml:space="preserve">1.2 </w:t>
            </w:r>
            <w:r w:rsidR="00BC55EE">
              <w:rPr>
                <w:noProof/>
              </w:rPr>
              <w:tab/>
            </w:r>
            <w:r w:rsidR="00BC55EE" w:rsidRPr="00741379">
              <w:rPr>
                <w:rStyle w:val="Hyperlink"/>
                <w:noProof/>
              </w:rPr>
              <w:t>Terms of Reference</w:t>
            </w:r>
            <w:r w:rsidR="00BC55EE">
              <w:rPr>
                <w:noProof/>
                <w:webHidden/>
              </w:rPr>
              <w:tab/>
            </w:r>
            <w:r w:rsidR="00834ECE">
              <w:rPr>
                <w:noProof/>
                <w:webHidden/>
              </w:rPr>
              <w:fldChar w:fldCharType="begin"/>
            </w:r>
            <w:r w:rsidR="00BC55EE">
              <w:rPr>
                <w:noProof/>
                <w:webHidden/>
              </w:rPr>
              <w:instrText xml:space="preserve"> PAGEREF _Toc363227974 \h </w:instrText>
            </w:r>
            <w:r w:rsidR="00834ECE">
              <w:rPr>
                <w:noProof/>
                <w:webHidden/>
              </w:rPr>
            </w:r>
            <w:r w:rsidR="00834ECE">
              <w:rPr>
                <w:noProof/>
                <w:webHidden/>
              </w:rPr>
              <w:fldChar w:fldCharType="separate"/>
            </w:r>
            <w:r w:rsidR="00750DB8">
              <w:rPr>
                <w:noProof/>
                <w:webHidden/>
              </w:rPr>
              <w:t>3</w:t>
            </w:r>
            <w:r w:rsidR="00834ECE">
              <w:rPr>
                <w:noProof/>
                <w:webHidden/>
              </w:rPr>
              <w:fldChar w:fldCharType="end"/>
            </w:r>
          </w:hyperlink>
        </w:p>
        <w:p w14:paraId="6122C6C9" w14:textId="77777777" w:rsidR="00BC55EE" w:rsidRDefault="00BC39E0">
          <w:pPr>
            <w:pStyle w:val="TOC2"/>
            <w:tabs>
              <w:tab w:val="left" w:pos="1134"/>
            </w:tabs>
            <w:rPr>
              <w:noProof/>
            </w:rPr>
          </w:pPr>
          <w:hyperlink w:anchor="_Toc363227975" w:history="1">
            <w:r w:rsidR="00BC55EE" w:rsidRPr="00741379">
              <w:rPr>
                <w:rStyle w:val="Hyperlink"/>
                <w:noProof/>
              </w:rPr>
              <w:t xml:space="preserve">1.3 </w:t>
            </w:r>
            <w:r w:rsidR="00BC55EE">
              <w:rPr>
                <w:noProof/>
              </w:rPr>
              <w:tab/>
            </w:r>
            <w:r w:rsidR="00BC55EE" w:rsidRPr="00741379">
              <w:rPr>
                <w:rStyle w:val="Hyperlink"/>
                <w:noProof/>
              </w:rPr>
              <w:t>Review Panel Membership</w:t>
            </w:r>
            <w:r w:rsidR="00BC55EE">
              <w:rPr>
                <w:noProof/>
                <w:webHidden/>
              </w:rPr>
              <w:tab/>
            </w:r>
            <w:r w:rsidR="00834ECE">
              <w:rPr>
                <w:noProof/>
                <w:webHidden/>
              </w:rPr>
              <w:fldChar w:fldCharType="begin"/>
            </w:r>
            <w:r w:rsidR="00BC55EE">
              <w:rPr>
                <w:noProof/>
                <w:webHidden/>
              </w:rPr>
              <w:instrText xml:space="preserve"> PAGEREF _Toc363227975 \h </w:instrText>
            </w:r>
            <w:r w:rsidR="00834ECE">
              <w:rPr>
                <w:noProof/>
                <w:webHidden/>
              </w:rPr>
            </w:r>
            <w:r w:rsidR="00834ECE">
              <w:rPr>
                <w:noProof/>
                <w:webHidden/>
              </w:rPr>
              <w:fldChar w:fldCharType="separate"/>
            </w:r>
            <w:r w:rsidR="00750DB8">
              <w:rPr>
                <w:noProof/>
                <w:webHidden/>
              </w:rPr>
              <w:t>3</w:t>
            </w:r>
            <w:r w:rsidR="00834ECE">
              <w:rPr>
                <w:noProof/>
                <w:webHidden/>
              </w:rPr>
              <w:fldChar w:fldCharType="end"/>
            </w:r>
          </w:hyperlink>
        </w:p>
        <w:p w14:paraId="0E31062F" w14:textId="77777777" w:rsidR="00BC55EE" w:rsidRDefault="00BC39E0">
          <w:pPr>
            <w:pStyle w:val="TOC2"/>
            <w:tabs>
              <w:tab w:val="left" w:pos="1134"/>
            </w:tabs>
            <w:rPr>
              <w:noProof/>
            </w:rPr>
          </w:pPr>
          <w:hyperlink w:anchor="_Toc363227976" w:history="1">
            <w:r w:rsidR="00BC55EE" w:rsidRPr="00741379">
              <w:rPr>
                <w:rStyle w:val="Hyperlink"/>
                <w:noProof/>
              </w:rPr>
              <w:t xml:space="preserve">1.4 </w:t>
            </w:r>
            <w:r w:rsidR="00BC55EE">
              <w:rPr>
                <w:noProof/>
              </w:rPr>
              <w:tab/>
            </w:r>
            <w:r w:rsidR="00BC55EE" w:rsidRPr="00741379">
              <w:rPr>
                <w:rStyle w:val="Hyperlink"/>
                <w:noProof/>
              </w:rPr>
              <w:t>Process</w:t>
            </w:r>
            <w:r w:rsidR="00BC55EE">
              <w:rPr>
                <w:noProof/>
                <w:webHidden/>
              </w:rPr>
              <w:tab/>
            </w:r>
            <w:r w:rsidR="00834ECE">
              <w:rPr>
                <w:noProof/>
                <w:webHidden/>
              </w:rPr>
              <w:fldChar w:fldCharType="begin"/>
            </w:r>
            <w:r w:rsidR="00BC55EE">
              <w:rPr>
                <w:noProof/>
                <w:webHidden/>
              </w:rPr>
              <w:instrText xml:space="preserve"> PAGEREF _Toc363227976 \h </w:instrText>
            </w:r>
            <w:r w:rsidR="00834ECE">
              <w:rPr>
                <w:noProof/>
                <w:webHidden/>
              </w:rPr>
            </w:r>
            <w:r w:rsidR="00834ECE">
              <w:rPr>
                <w:noProof/>
                <w:webHidden/>
              </w:rPr>
              <w:fldChar w:fldCharType="separate"/>
            </w:r>
            <w:r w:rsidR="00750DB8">
              <w:rPr>
                <w:noProof/>
                <w:webHidden/>
              </w:rPr>
              <w:t>3</w:t>
            </w:r>
            <w:r w:rsidR="00834ECE">
              <w:rPr>
                <w:noProof/>
                <w:webHidden/>
              </w:rPr>
              <w:fldChar w:fldCharType="end"/>
            </w:r>
          </w:hyperlink>
        </w:p>
        <w:p w14:paraId="09C6E18A" w14:textId="77777777" w:rsidR="00BC55EE" w:rsidRDefault="00BC39E0">
          <w:pPr>
            <w:pStyle w:val="TOC2"/>
            <w:tabs>
              <w:tab w:val="left" w:pos="1134"/>
            </w:tabs>
            <w:rPr>
              <w:noProof/>
            </w:rPr>
          </w:pPr>
          <w:hyperlink w:anchor="_Toc363227977" w:history="1">
            <w:r w:rsidR="00BC55EE" w:rsidRPr="00741379">
              <w:rPr>
                <w:rStyle w:val="Hyperlink"/>
                <w:noProof/>
              </w:rPr>
              <w:t xml:space="preserve">1.5 </w:t>
            </w:r>
            <w:r w:rsidR="00BC55EE">
              <w:rPr>
                <w:noProof/>
              </w:rPr>
              <w:tab/>
            </w:r>
            <w:r w:rsidR="00BC55EE" w:rsidRPr="00741379">
              <w:rPr>
                <w:rStyle w:val="Hyperlink"/>
                <w:noProof/>
              </w:rPr>
              <w:t>Panel statement</w:t>
            </w:r>
            <w:r w:rsidR="00BC55EE">
              <w:rPr>
                <w:noProof/>
                <w:webHidden/>
              </w:rPr>
              <w:tab/>
            </w:r>
            <w:r w:rsidR="00834ECE">
              <w:rPr>
                <w:noProof/>
                <w:webHidden/>
              </w:rPr>
              <w:fldChar w:fldCharType="begin"/>
            </w:r>
            <w:r w:rsidR="00BC55EE">
              <w:rPr>
                <w:noProof/>
                <w:webHidden/>
              </w:rPr>
              <w:instrText xml:space="preserve"> PAGEREF _Toc363227977 \h </w:instrText>
            </w:r>
            <w:r w:rsidR="00834ECE">
              <w:rPr>
                <w:noProof/>
                <w:webHidden/>
              </w:rPr>
            </w:r>
            <w:r w:rsidR="00834ECE">
              <w:rPr>
                <w:noProof/>
                <w:webHidden/>
              </w:rPr>
              <w:fldChar w:fldCharType="separate"/>
            </w:r>
            <w:r w:rsidR="00750DB8">
              <w:rPr>
                <w:noProof/>
                <w:webHidden/>
              </w:rPr>
              <w:t>3</w:t>
            </w:r>
            <w:r w:rsidR="00834ECE">
              <w:rPr>
                <w:noProof/>
                <w:webHidden/>
              </w:rPr>
              <w:fldChar w:fldCharType="end"/>
            </w:r>
          </w:hyperlink>
        </w:p>
        <w:p w14:paraId="2DC721E8" w14:textId="27DEF7EA" w:rsidR="00BC55EE" w:rsidRDefault="00BC39E0">
          <w:pPr>
            <w:pStyle w:val="TOC1"/>
            <w:rPr>
              <w:b w:val="0"/>
            </w:rPr>
          </w:pPr>
          <w:hyperlink w:anchor="_Toc363227978" w:history="1">
            <w:r w:rsidR="00BC55EE" w:rsidRPr="00741379">
              <w:rPr>
                <w:rStyle w:val="Hyperlink"/>
              </w:rPr>
              <w:t xml:space="preserve">2. </w:t>
            </w:r>
            <w:r w:rsidR="00BC55EE">
              <w:rPr>
                <w:b w:val="0"/>
              </w:rPr>
              <w:tab/>
            </w:r>
            <w:r w:rsidR="00BC55EE" w:rsidRPr="00741379">
              <w:rPr>
                <w:rStyle w:val="Hyperlink"/>
              </w:rPr>
              <w:t>Summary of Recommendations</w:t>
            </w:r>
            <w:r w:rsidR="00BC55EE">
              <w:rPr>
                <w:webHidden/>
              </w:rPr>
              <w:tab/>
            </w:r>
            <w:r w:rsidR="00834ECE">
              <w:rPr>
                <w:webHidden/>
              </w:rPr>
              <w:fldChar w:fldCharType="begin"/>
            </w:r>
            <w:r w:rsidR="00BC55EE">
              <w:rPr>
                <w:webHidden/>
              </w:rPr>
              <w:instrText xml:space="preserve"> PAGEREF _Toc363227978 \h </w:instrText>
            </w:r>
            <w:r w:rsidR="00834ECE">
              <w:rPr>
                <w:webHidden/>
              </w:rPr>
            </w:r>
            <w:r w:rsidR="00834ECE">
              <w:rPr>
                <w:webHidden/>
              </w:rPr>
              <w:fldChar w:fldCharType="separate"/>
            </w:r>
            <w:r w:rsidR="00750DB8">
              <w:rPr>
                <w:webHidden/>
              </w:rPr>
              <w:t>4</w:t>
            </w:r>
            <w:r w:rsidR="00834ECE">
              <w:rPr>
                <w:webHidden/>
              </w:rPr>
              <w:fldChar w:fldCharType="end"/>
            </w:r>
          </w:hyperlink>
        </w:p>
        <w:p w14:paraId="4B6C92A7" w14:textId="2FD9979D" w:rsidR="00BC55EE" w:rsidRDefault="00BC39E0">
          <w:pPr>
            <w:pStyle w:val="TOC1"/>
            <w:rPr>
              <w:b w:val="0"/>
            </w:rPr>
          </w:pPr>
          <w:hyperlink w:anchor="_Toc363227979" w:history="1">
            <w:r w:rsidR="00BC55EE" w:rsidRPr="00741379">
              <w:rPr>
                <w:rStyle w:val="Hyperlink"/>
              </w:rPr>
              <w:t xml:space="preserve">3. </w:t>
            </w:r>
            <w:r w:rsidR="00BC55EE">
              <w:rPr>
                <w:b w:val="0"/>
              </w:rPr>
              <w:tab/>
            </w:r>
            <w:r w:rsidR="00BC55EE" w:rsidRPr="00741379">
              <w:rPr>
                <w:rStyle w:val="Hyperlink"/>
              </w:rPr>
              <w:t>Review Report</w:t>
            </w:r>
            <w:r w:rsidR="00BC55EE">
              <w:rPr>
                <w:webHidden/>
              </w:rPr>
              <w:tab/>
            </w:r>
            <w:r w:rsidR="00834ECE">
              <w:rPr>
                <w:webHidden/>
              </w:rPr>
              <w:fldChar w:fldCharType="begin"/>
            </w:r>
            <w:r w:rsidR="00BC55EE">
              <w:rPr>
                <w:webHidden/>
              </w:rPr>
              <w:instrText xml:space="preserve"> PAGEREF _Toc363227979 \h </w:instrText>
            </w:r>
            <w:r w:rsidR="00834ECE">
              <w:rPr>
                <w:webHidden/>
              </w:rPr>
            </w:r>
            <w:r w:rsidR="00834ECE">
              <w:rPr>
                <w:webHidden/>
              </w:rPr>
              <w:fldChar w:fldCharType="separate"/>
            </w:r>
            <w:r w:rsidR="00750DB8">
              <w:rPr>
                <w:webHidden/>
              </w:rPr>
              <w:t>5</w:t>
            </w:r>
            <w:r w:rsidR="00834ECE">
              <w:rPr>
                <w:webHidden/>
              </w:rPr>
              <w:fldChar w:fldCharType="end"/>
            </w:r>
          </w:hyperlink>
        </w:p>
        <w:p w14:paraId="1F42F48D" w14:textId="499A2013" w:rsidR="00BC55EE" w:rsidRDefault="00BC39E0">
          <w:pPr>
            <w:pStyle w:val="TOC2"/>
            <w:tabs>
              <w:tab w:val="left" w:pos="1134"/>
            </w:tabs>
            <w:rPr>
              <w:noProof/>
            </w:rPr>
          </w:pPr>
          <w:hyperlink w:anchor="_Toc363227980" w:history="1">
            <w:r w:rsidR="00BC55EE" w:rsidRPr="00741379">
              <w:rPr>
                <w:rStyle w:val="Hyperlink"/>
                <w:rFonts w:cs="Arial"/>
                <w:noProof/>
              </w:rPr>
              <w:t>3.1</w:t>
            </w:r>
            <w:r w:rsidR="00BC55EE">
              <w:rPr>
                <w:noProof/>
              </w:rPr>
              <w:tab/>
            </w:r>
            <w:r w:rsidR="00BC55EE" w:rsidRPr="00741379">
              <w:rPr>
                <w:rStyle w:val="Hyperlink"/>
                <w:rFonts w:cs="Arial"/>
                <w:noProof/>
              </w:rPr>
              <w:t>Fitness for Purpose</w:t>
            </w:r>
            <w:r w:rsidR="00BC55EE">
              <w:rPr>
                <w:noProof/>
                <w:webHidden/>
              </w:rPr>
              <w:tab/>
            </w:r>
            <w:r w:rsidR="00834ECE">
              <w:rPr>
                <w:noProof/>
                <w:webHidden/>
              </w:rPr>
              <w:fldChar w:fldCharType="begin"/>
            </w:r>
            <w:r w:rsidR="00BC55EE">
              <w:rPr>
                <w:noProof/>
                <w:webHidden/>
              </w:rPr>
              <w:instrText xml:space="preserve"> PAGEREF _Toc363227980 \h </w:instrText>
            </w:r>
            <w:r w:rsidR="00834ECE">
              <w:rPr>
                <w:noProof/>
                <w:webHidden/>
              </w:rPr>
            </w:r>
            <w:r w:rsidR="00834ECE">
              <w:rPr>
                <w:noProof/>
                <w:webHidden/>
              </w:rPr>
              <w:fldChar w:fldCharType="separate"/>
            </w:r>
            <w:r w:rsidR="00750DB8">
              <w:rPr>
                <w:noProof/>
                <w:webHidden/>
              </w:rPr>
              <w:t>5</w:t>
            </w:r>
            <w:r w:rsidR="00834ECE">
              <w:rPr>
                <w:noProof/>
                <w:webHidden/>
              </w:rPr>
              <w:fldChar w:fldCharType="end"/>
            </w:r>
          </w:hyperlink>
        </w:p>
        <w:p w14:paraId="66AC7D91" w14:textId="38CD6207" w:rsidR="00BC55EE" w:rsidRDefault="00BC39E0">
          <w:pPr>
            <w:pStyle w:val="TOC2"/>
            <w:tabs>
              <w:tab w:val="left" w:pos="1320"/>
            </w:tabs>
            <w:rPr>
              <w:noProof/>
            </w:rPr>
          </w:pPr>
          <w:hyperlink w:anchor="_Toc363227981" w:history="1">
            <w:r w:rsidR="00BC55EE" w:rsidRPr="00741379">
              <w:rPr>
                <w:rStyle w:val="Hyperlink"/>
                <w:rFonts w:cs="Arial"/>
                <w:noProof/>
              </w:rPr>
              <w:t xml:space="preserve">3.2  </w:t>
            </w:r>
            <w:r w:rsidR="00BC55EE">
              <w:rPr>
                <w:noProof/>
              </w:rPr>
              <w:tab/>
            </w:r>
            <w:r w:rsidR="00BC55EE" w:rsidRPr="00741379">
              <w:rPr>
                <w:rStyle w:val="Hyperlink"/>
                <w:rFonts w:cs="Arial"/>
                <w:noProof/>
              </w:rPr>
              <w:t>Efficiency and Effectiveness</w:t>
            </w:r>
            <w:r w:rsidR="00BC55EE">
              <w:rPr>
                <w:noProof/>
                <w:webHidden/>
              </w:rPr>
              <w:tab/>
            </w:r>
            <w:r w:rsidR="00834ECE">
              <w:rPr>
                <w:noProof/>
                <w:webHidden/>
              </w:rPr>
              <w:fldChar w:fldCharType="begin"/>
            </w:r>
            <w:r w:rsidR="00BC55EE">
              <w:rPr>
                <w:noProof/>
                <w:webHidden/>
              </w:rPr>
              <w:instrText xml:space="preserve"> PAGEREF _Toc363227981 \h </w:instrText>
            </w:r>
            <w:r w:rsidR="00834ECE">
              <w:rPr>
                <w:noProof/>
                <w:webHidden/>
              </w:rPr>
            </w:r>
            <w:r w:rsidR="00834ECE">
              <w:rPr>
                <w:noProof/>
                <w:webHidden/>
              </w:rPr>
              <w:fldChar w:fldCharType="separate"/>
            </w:r>
            <w:r w:rsidR="00750DB8">
              <w:rPr>
                <w:noProof/>
                <w:webHidden/>
              </w:rPr>
              <w:t>5</w:t>
            </w:r>
            <w:r w:rsidR="00834ECE">
              <w:rPr>
                <w:noProof/>
                <w:webHidden/>
              </w:rPr>
              <w:fldChar w:fldCharType="end"/>
            </w:r>
          </w:hyperlink>
        </w:p>
        <w:p w14:paraId="025A144C" w14:textId="3A367A50" w:rsidR="00BC55EE" w:rsidRDefault="00BC39E0">
          <w:pPr>
            <w:pStyle w:val="TOC2"/>
            <w:tabs>
              <w:tab w:val="left" w:pos="1134"/>
            </w:tabs>
            <w:rPr>
              <w:noProof/>
            </w:rPr>
          </w:pPr>
          <w:hyperlink w:anchor="_Toc363227982" w:history="1">
            <w:r w:rsidR="00BC55EE" w:rsidRPr="00741379">
              <w:rPr>
                <w:rStyle w:val="Hyperlink"/>
                <w:rFonts w:cs="Arial"/>
                <w:noProof/>
              </w:rPr>
              <w:t>3.3</w:t>
            </w:r>
            <w:r w:rsidR="00BC55EE">
              <w:rPr>
                <w:noProof/>
              </w:rPr>
              <w:tab/>
            </w:r>
            <w:r w:rsidR="00BC55EE" w:rsidRPr="00741379">
              <w:rPr>
                <w:rStyle w:val="Hyperlink"/>
                <w:rFonts w:cs="Arial"/>
                <w:noProof/>
              </w:rPr>
              <w:t>FYE Unit Leadership</w:t>
            </w:r>
            <w:r w:rsidR="00BC55EE">
              <w:rPr>
                <w:noProof/>
                <w:webHidden/>
              </w:rPr>
              <w:tab/>
            </w:r>
            <w:r w:rsidR="00834ECE">
              <w:rPr>
                <w:noProof/>
                <w:webHidden/>
              </w:rPr>
              <w:fldChar w:fldCharType="begin"/>
            </w:r>
            <w:r w:rsidR="00BC55EE">
              <w:rPr>
                <w:noProof/>
                <w:webHidden/>
              </w:rPr>
              <w:instrText xml:space="preserve"> PAGEREF _Toc363227982 \h </w:instrText>
            </w:r>
            <w:r w:rsidR="00834ECE">
              <w:rPr>
                <w:noProof/>
                <w:webHidden/>
              </w:rPr>
            </w:r>
            <w:r w:rsidR="00834ECE">
              <w:rPr>
                <w:noProof/>
                <w:webHidden/>
              </w:rPr>
              <w:fldChar w:fldCharType="separate"/>
            </w:r>
            <w:r w:rsidR="00750DB8">
              <w:rPr>
                <w:noProof/>
                <w:webHidden/>
              </w:rPr>
              <w:t>13</w:t>
            </w:r>
            <w:r w:rsidR="00834ECE">
              <w:rPr>
                <w:noProof/>
                <w:webHidden/>
              </w:rPr>
              <w:fldChar w:fldCharType="end"/>
            </w:r>
          </w:hyperlink>
        </w:p>
        <w:p w14:paraId="54C95B4F" w14:textId="56FF2BBF" w:rsidR="00BC55EE" w:rsidRDefault="00BC39E0">
          <w:pPr>
            <w:pStyle w:val="TOC2"/>
            <w:tabs>
              <w:tab w:val="left" w:pos="1134"/>
            </w:tabs>
            <w:rPr>
              <w:noProof/>
            </w:rPr>
          </w:pPr>
          <w:hyperlink w:anchor="_Toc363227983" w:history="1">
            <w:r w:rsidR="00BC55EE" w:rsidRPr="00741379">
              <w:rPr>
                <w:rStyle w:val="Hyperlink"/>
                <w:rFonts w:cs="Arial"/>
                <w:noProof/>
              </w:rPr>
              <w:t xml:space="preserve">3.4 </w:t>
            </w:r>
            <w:r w:rsidR="00BC55EE">
              <w:rPr>
                <w:noProof/>
              </w:rPr>
              <w:tab/>
            </w:r>
            <w:r w:rsidR="00BC55EE" w:rsidRPr="00741379">
              <w:rPr>
                <w:rStyle w:val="Hyperlink"/>
                <w:rFonts w:cs="Arial"/>
                <w:noProof/>
              </w:rPr>
              <w:t>Future Development Opportunities</w:t>
            </w:r>
            <w:r w:rsidR="00BC55EE">
              <w:rPr>
                <w:noProof/>
                <w:webHidden/>
              </w:rPr>
              <w:tab/>
            </w:r>
            <w:r w:rsidR="00834ECE">
              <w:rPr>
                <w:noProof/>
                <w:webHidden/>
              </w:rPr>
              <w:fldChar w:fldCharType="begin"/>
            </w:r>
            <w:r w:rsidR="00BC55EE">
              <w:rPr>
                <w:noProof/>
                <w:webHidden/>
              </w:rPr>
              <w:instrText xml:space="preserve"> PAGEREF _Toc363227983 \h </w:instrText>
            </w:r>
            <w:r w:rsidR="00834ECE">
              <w:rPr>
                <w:noProof/>
                <w:webHidden/>
              </w:rPr>
            </w:r>
            <w:r w:rsidR="00834ECE">
              <w:rPr>
                <w:noProof/>
                <w:webHidden/>
              </w:rPr>
              <w:fldChar w:fldCharType="separate"/>
            </w:r>
            <w:r w:rsidR="00750DB8">
              <w:rPr>
                <w:noProof/>
                <w:webHidden/>
              </w:rPr>
              <w:t>14</w:t>
            </w:r>
            <w:r w:rsidR="00834ECE">
              <w:rPr>
                <w:noProof/>
                <w:webHidden/>
              </w:rPr>
              <w:fldChar w:fldCharType="end"/>
            </w:r>
          </w:hyperlink>
        </w:p>
        <w:p w14:paraId="4BC0CC47" w14:textId="2EA7C3FB" w:rsidR="00BC55EE" w:rsidRDefault="00BC39E0">
          <w:pPr>
            <w:pStyle w:val="TOC1"/>
            <w:rPr>
              <w:b w:val="0"/>
            </w:rPr>
          </w:pPr>
          <w:hyperlink w:anchor="_Toc363227984" w:history="1">
            <w:r w:rsidR="00BC55EE" w:rsidRPr="00741379">
              <w:rPr>
                <w:rStyle w:val="Hyperlink"/>
              </w:rPr>
              <w:t>Appendices</w:t>
            </w:r>
            <w:r w:rsidR="00BC55EE">
              <w:rPr>
                <w:webHidden/>
              </w:rPr>
              <w:tab/>
            </w:r>
          </w:hyperlink>
          <w:r w:rsidR="001B0301">
            <w:t>17</w:t>
          </w:r>
        </w:p>
        <w:p w14:paraId="3E69A3D3" w14:textId="75162E2D" w:rsidR="00BC55EE" w:rsidRDefault="00BC39E0">
          <w:pPr>
            <w:pStyle w:val="TOC2"/>
            <w:rPr>
              <w:noProof/>
            </w:rPr>
          </w:pPr>
          <w:hyperlink w:anchor="_Toc363227985" w:history="1">
            <w:r w:rsidR="00BC55EE" w:rsidRPr="00741379">
              <w:rPr>
                <w:rStyle w:val="Hyperlink"/>
                <w:noProof/>
              </w:rPr>
              <w:t>Appendix 1 – List of staff and students interviewed</w:t>
            </w:r>
            <w:r w:rsidR="00BC55EE">
              <w:rPr>
                <w:noProof/>
                <w:webHidden/>
              </w:rPr>
              <w:tab/>
            </w:r>
            <w:r w:rsidR="00834ECE">
              <w:rPr>
                <w:noProof/>
                <w:webHidden/>
              </w:rPr>
              <w:fldChar w:fldCharType="begin"/>
            </w:r>
            <w:r w:rsidR="00BC55EE">
              <w:rPr>
                <w:noProof/>
                <w:webHidden/>
              </w:rPr>
              <w:instrText xml:space="preserve"> PAGEREF _Toc363227985 \h </w:instrText>
            </w:r>
            <w:r w:rsidR="00834ECE">
              <w:rPr>
                <w:noProof/>
                <w:webHidden/>
              </w:rPr>
            </w:r>
            <w:r w:rsidR="00834ECE">
              <w:rPr>
                <w:noProof/>
                <w:webHidden/>
              </w:rPr>
              <w:fldChar w:fldCharType="separate"/>
            </w:r>
            <w:r w:rsidR="00750DB8">
              <w:rPr>
                <w:noProof/>
                <w:webHidden/>
              </w:rPr>
              <w:t>1</w:t>
            </w:r>
            <w:r w:rsidR="00834ECE">
              <w:rPr>
                <w:noProof/>
                <w:webHidden/>
              </w:rPr>
              <w:fldChar w:fldCharType="end"/>
            </w:r>
          </w:hyperlink>
          <w:r w:rsidR="001B0301">
            <w:rPr>
              <w:noProof/>
            </w:rPr>
            <w:t>7</w:t>
          </w:r>
        </w:p>
        <w:p w14:paraId="75BE9BEF" w14:textId="6EF664D0" w:rsidR="00BC55EE" w:rsidRDefault="00BC39E0">
          <w:pPr>
            <w:pStyle w:val="TOC2"/>
            <w:rPr>
              <w:noProof/>
            </w:rPr>
          </w:pPr>
          <w:hyperlink w:anchor="_Toc363227986" w:history="1">
            <w:r w:rsidR="00BC55EE" w:rsidRPr="00741379">
              <w:rPr>
                <w:rStyle w:val="Hyperlink"/>
                <w:noProof/>
              </w:rPr>
              <w:t>Appendix 2 – Extra List of reports, charts and papers provided to panel</w:t>
            </w:r>
            <w:r w:rsidR="00BC55EE">
              <w:rPr>
                <w:noProof/>
                <w:webHidden/>
              </w:rPr>
              <w:tab/>
            </w:r>
          </w:hyperlink>
          <w:r w:rsidR="001B0301">
            <w:rPr>
              <w:noProof/>
            </w:rPr>
            <w:t>18</w:t>
          </w:r>
        </w:p>
        <w:p w14:paraId="2C710833" w14:textId="77777777" w:rsidR="00E57E7F" w:rsidRDefault="00834ECE" w:rsidP="00F6142D">
          <w:pPr>
            <w:spacing w:after="0" w:line="240" w:lineRule="auto"/>
          </w:pPr>
          <w:r>
            <w:rPr>
              <w:noProof/>
            </w:rPr>
            <w:fldChar w:fldCharType="end"/>
          </w:r>
        </w:p>
      </w:sdtContent>
    </w:sdt>
    <w:p w14:paraId="0754676B" w14:textId="77777777" w:rsidR="00556477" w:rsidRPr="00505E43" w:rsidRDefault="00556477" w:rsidP="00F6142D">
      <w:pPr>
        <w:pStyle w:val="ListParagraph"/>
        <w:spacing w:after="0" w:line="240" w:lineRule="auto"/>
        <w:jc w:val="both"/>
        <w:rPr>
          <w:b/>
        </w:rPr>
      </w:pPr>
    </w:p>
    <w:p w14:paraId="4C103402" w14:textId="77777777" w:rsidR="00242827" w:rsidRDefault="00242827" w:rsidP="00F6142D">
      <w:pPr>
        <w:spacing w:after="0" w:line="240" w:lineRule="auto"/>
        <w:rPr>
          <w:b/>
        </w:rPr>
      </w:pPr>
      <w:bookmarkStart w:id="1" w:name="_Toc363223403"/>
      <w:r>
        <w:rPr>
          <w:b/>
        </w:rPr>
        <w:br w:type="page"/>
      </w:r>
    </w:p>
    <w:p w14:paraId="24A81D26" w14:textId="77777777" w:rsidR="00F111A3" w:rsidRPr="005F7514" w:rsidRDefault="00E24EB6" w:rsidP="00F6142D">
      <w:pPr>
        <w:spacing w:after="0" w:line="240" w:lineRule="auto"/>
        <w:jc w:val="both"/>
        <w:outlineLvl w:val="0"/>
        <w:rPr>
          <w:b/>
        </w:rPr>
      </w:pPr>
      <w:bookmarkStart w:id="2" w:name="_Toc363227970"/>
      <w:r w:rsidRPr="005F7514">
        <w:rPr>
          <w:b/>
        </w:rPr>
        <w:lastRenderedPageBreak/>
        <w:t>Acknowledgements</w:t>
      </w:r>
      <w:bookmarkEnd w:id="1"/>
      <w:bookmarkEnd w:id="2"/>
    </w:p>
    <w:p w14:paraId="60730E46" w14:textId="77777777" w:rsidR="00435B85" w:rsidRDefault="00435B85" w:rsidP="00F6142D">
      <w:pPr>
        <w:spacing w:after="0" w:line="240" w:lineRule="auto"/>
        <w:jc w:val="both"/>
      </w:pPr>
      <w:r w:rsidRPr="00505E43">
        <w:t xml:space="preserve">The review has been sponsored by the </w:t>
      </w:r>
      <w:r w:rsidR="007B4661" w:rsidRPr="00505E43">
        <w:t xml:space="preserve">Deputy Vice-Chancellor </w:t>
      </w:r>
      <w:r w:rsidR="00A971F6">
        <w:t xml:space="preserve">and </w:t>
      </w:r>
      <w:r w:rsidR="007B4661" w:rsidRPr="00505E43">
        <w:t xml:space="preserve">Provost, Professor </w:t>
      </w:r>
      <w:proofErr w:type="spellStart"/>
      <w:r w:rsidR="007B4661" w:rsidRPr="00505E43">
        <w:t>Judyth</w:t>
      </w:r>
      <w:proofErr w:type="spellEnd"/>
      <w:r w:rsidR="007B4661" w:rsidRPr="00505E43">
        <w:t xml:space="preserve"> Sachs</w:t>
      </w:r>
      <w:r w:rsidRPr="00505E43">
        <w:t xml:space="preserve"> and managed by the </w:t>
      </w:r>
      <w:r w:rsidR="007B4661" w:rsidRPr="00505E43">
        <w:t xml:space="preserve">Pro Vice-Chancellor (Social Inclusion) Professor Gail </w:t>
      </w:r>
      <w:proofErr w:type="spellStart"/>
      <w:r w:rsidR="007B4661" w:rsidRPr="00505E43">
        <w:t>Whiteford</w:t>
      </w:r>
      <w:proofErr w:type="spellEnd"/>
      <w:r w:rsidRPr="00505E43">
        <w:t xml:space="preserve">. We have been very appreciative of the professionalism of all the staff in facilitating the panel’s task. In particular </w:t>
      </w:r>
      <w:r w:rsidR="005939BB" w:rsidRPr="00505E43">
        <w:t xml:space="preserve">Professor </w:t>
      </w:r>
      <w:proofErr w:type="spellStart"/>
      <w:r w:rsidR="005939BB" w:rsidRPr="00505E43">
        <w:t>Whiteford</w:t>
      </w:r>
      <w:proofErr w:type="spellEnd"/>
      <w:r w:rsidRPr="00505E43">
        <w:t xml:space="preserve"> has been constantly available and responsive to our requirements and the level of hospitality and care has been greatly appreciated. Naomi </w:t>
      </w:r>
      <w:proofErr w:type="spellStart"/>
      <w:r w:rsidR="00081261" w:rsidRPr="00505E43">
        <w:t>Gray</w:t>
      </w:r>
      <w:proofErr w:type="spellEnd"/>
      <w:r w:rsidR="00081261" w:rsidRPr="00505E43">
        <w:t xml:space="preserve">, Executive Assistant to the </w:t>
      </w:r>
      <w:r w:rsidR="00BC55EE">
        <w:t>Pro Vice-Chancellor</w:t>
      </w:r>
      <w:r w:rsidR="00081261" w:rsidRPr="00505E43">
        <w:t xml:space="preserve"> </w:t>
      </w:r>
      <w:r w:rsidR="00BC55EE">
        <w:t>(</w:t>
      </w:r>
      <w:r w:rsidR="00081261" w:rsidRPr="00505E43">
        <w:t>Social Inclusion</w:t>
      </w:r>
      <w:r w:rsidR="00BC55EE">
        <w:t>)</w:t>
      </w:r>
      <w:r w:rsidR="00081261" w:rsidRPr="00505E43">
        <w:t xml:space="preserve"> </w:t>
      </w:r>
      <w:r w:rsidRPr="00505E43">
        <w:t xml:space="preserve">was </w:t>
      </w:r>
      <w:r w:rsidR="00081261" w:rsidRPr="00505E43">
        <w:t>efficient</w:t>
      </w:r>
      <w:r w:rsidRPr="00505E43">
        <w:t xml:space="preserve"> and helpful in organizing the visit and making the necessary arrangements</w:t>
      </w:r>
      <w:r w:rsidR="003520EA" w:rsidRPr="00505E43">
        <w:t>.</w:t>
      </w:r>
    </w:p>
    <w:p w14:paraId="38F77A9B" w14:textId="77777777" w:rsidR="00505E43" w:rsidRPr="00505E43" w:rsidRDefault="00505E43" w:rsidP="00F6142D">
      <w:pPr>
        <w:spacing w:after="0" w:line="240" w:lineRule="auto"/>
        <w:ind w:left="567"/>
        <w:jc w:val="both"/>
      </w:pPr>
    </w:p>
    <w:p w14:paraId="09276AB9" w14:textId="77777777" w:rsidR="005F7514" w:rsidRDefault="005F7514" w:rsidP="00F6142D">
      <w:pPr>
        <w:spacing w:after="0" w:line="240" w:lineRule="auto"/>
        <w:jc w:val="both"/>
        <w:outlineLvl w:val="0"/>
        <w:rPr>
          <w:b/>
        </w:rPr>
      </w:pPr>
      <w:bookmarkStart w:id="3" w:name="_Toc363223404"/>
    </w:p>
    <w:p w14:paraId="4835E996" w14:textId="77777777" w:rsidR="00E24EB6" w:rsidRPr="005F7514" w:rsidRDefault="00F111A3" w:rsidP="00F6142D">
      <w:pPr>
        <w:spacing w:after="0" w:line="240" w:lineRule="auto"/>
        <w:jc w:val="both"/>
        <w:outlineLvl w:val="0"/>
        <w:rPr>
          <w:b/>
        </w:rPr>
      </w:pPr>
      <w:bookmarkStart w:id="4" w:name="_Toc363227971"/>
      <w:r w:rsidRPr="005F7514">
        <w:rPr>
          <w:b/>
        </w:rPr>
        <w:t>Executive Summary</w:t>
      </w:r>
      <w:bookmarkEnd w:id="3"/>
      <w:bookmarkEnd w:id="4"/>
    </w:p>
    <w:p w14:paraId="0DF50343" w14:textId="77777777" w:rsidR="00901FA0" w:rsidRDefault="000C561C" w:rsidP="00F6142D">
      <w:pPr>
        <w:spacing w:after="0" w:line="240" w:lineRule="auto"/>
        <w:jc w:val="both"/>
      </w:pPr>
      <w:r w:rsidRPr="00505E43">
        <w:t>The F</w:t>
      </w:r>
      <w:r w:rsidR="00286758" w:rsidRPr="00505E43">
        <w:t xml:space="preserve">irst Year </w:t>
      </w:r>
      <w:r w:rsidR="006F56A2" w:rsidRPr="00505E43">
        <w:t>Experience (FYE)</w:t>
      </w:r>
      <w:r w:rsidRPr="00505E43">
        <w:t xml:space="preserve"> Unit commenced operation </w:t>
      </w:r>
      <w:r w:rsidR="00892FCB">
        <w:t>two</w:t>
      </w:r>
      <w:r w:rsidR="00892FCB" w:rsidRPr="00505E43">
        <w:t xml:space="preserve"> </w:t>
      </w:r>
      <w:r w:rsidRPr="00505E43">
        <w:t xml:space="preserve">years ago. It began as an </w:t>
      </w:r>
      <w:r w:rsidR="00C30ECF" w:rsidRPr="00505E43">
        <w:t>amalgamation</w:t>
      </w:r>
      <w:r w:rsidRPr="00505E43">
        <w:t xml:space="preserve"> of </w:t>
      </w:r>
      <w:r w:rsidR="00C30ECF" w:rsidRPr="00505E43">
        <w:t>discreet</w:t>
      </w:r>
      <w:r w:rsidRPr="00505E43">
        <w:t xml:space="preserve"> programs,</w:t>
      </w:r>
      <w:r w:rsidR="00892FCB">
        <w:t xml:space="preserve"> and</w:t>
      </w:r>
      <w:r w:rsidRPr="00505E43">
        <w:t xml:space="preserve"> a narrative was developed to </w:t>
      </w:r>
      <w:r w:rsidR="002C7374" w:rsidRPr="00505E43">
        <w:t>describe</w:t>
      </w:r>
      <w:r w:rsidRPr="00505E43">
        <w:t xml:space="preserve"> the focus of the Unit. The Unit emerged from a focus on support f</w:t>
      </w:r>
      <w:r w:rsidR="00D54177" w:rsidRPr="00505E43">
        <w:t>o</w:t>
      </w:r>
      <w:r w:rsidRPr="00505E43">
        <w:t xml:space="preserve">r commencing equity students, </w:t>
      </w:r>
      <w:r w:rsidR="00892FCB">
        <w:t xml:space="preserve">and </w:t>
      </w:r>
      <w:r w:rsidRPr="00505E43">
        <w:t xml:space="preserve">it is now necessary and timely to expand and embed the </w:t>
      </w:r>
      <w:r w:rsidR="00C30ECF" w:rsidRPr="00505E43">
        <w:t>associated</w:t>
      </w:r>
      <w:r w:rsidRPr="00505E43">
        <w:t xml:space="preserve"> programs into the faculties and align with other like programs. </w:t>
      </w:r>
      <w:r w:rsidR="0046425F" w:rsidRPr="00505E43">
        <w:t xml:space="preserve">It is also timely to review the structure and location of the programs </w:t>
      </w:r>
      <w:r w:rsidR="00892FCB">
        <w:t>housed with</w:t>
      </w:r>
      <w:r w:rsidR="0046425F" w:rsidRPr="00505E43">
        <w:t>in the FYE Unit</w:t>
      </w:r>
      <w:r w:rsidR="00D16260">
        <w:t>, i</w:t>
      </w:r>
      <w:r w:rsidR="00D16260" w:rsidRPr="000B460B">
        <w:t xml:space="preserve">t will have been challenging to have led a relatively </w:t>
      </w:r>
      <w:r w:rsidR="00D16260">
        <w:t>diverse</w:t>
      </w:r>
      <w:r w:rsidR="00D16260" w:rsidRPr="000B460B">
        <w:t xml:space="preserve"> group of programs</w:t>
      </w:r>
      <w:r w:rsidR="00D16260">
        <w:t xml:space="preserve">. </w:t>
      </w:r>
    </w:p>
    <w:p w14:paraId="68D69ECD" w14:textId="77777777" w:rsidR="00901FA0" w:rsidRDefault="00901FA0" w:rsidP="00F6142D">
      <w:pPr>
        <w:spacing w:after="0" w:line="240" w:lineRule="auto"/>
        <w:jc w:val="both"/>
      </w:pPr>
    </w:p>
    <w:p w14:paraId="6FAB4F3A" w14:textId="0B8AD9EA" w:rsidR="003738C2" w:rsidRDefault="005939BB" w:rsidP="00F6142D">
      <w:pPr>
        <w:spacing w:after="0" w:line="240" w:lineRule="auto"/>
        <w:jc w:val="both"/>
      </w:pPr>
      <w:r w:rsidRPr="00505E43">
        <w:t>There was a demonstrated appreciation for dat</w:t>
      </w:r>
      <w:r w:rsidR="00826EBC" w:rsidRPr="00505E43">
        <w:t>a</w:t>
      </w:r>
      <w:r w:rsidRPr="00505E43">
        <w:t xml:space="preserve"> and evidence to inform the development and delivery of programs</w:t>
      </w:r>
      <w:r w:rsidR="00826EBC" w:rsidRPr="00505E43">
        <w:t>. The</w:t>
      </w:r>
      <w:r w:rsidR="00F934C3" w:rsidRPr="00505E43">
        <w:t xml:space="preserve"> FYE Unit is to be commended for identifying the need for a </w:t>
      </w:r>
      <w:proofErr w:type="spellStart"/>
      <w:r w:rsidR="00F934C3" w:rsidRPr="00505E43">
        <w:t>pedagological</w:t>
      </w:r>
      <w:proofErr w:type="spellEnd"/>
      <w:r w:rsidR="00F934C3" w:rsidRPr="00505E43">
        <w:t xml:space="preserve"> change </w:t>
      </w:r>
      <w:r w:rsidR="00892FCB">
        <w:t xml:space="preserve">that started </w:t>
      </w:r>
      <w:r w:rsidR="00F934C3" w:rsidRPr="00505E43">
        <w:t>f</w:t>
      </w:r>
      <w:r w:rsidR="00892FCB">
        <w:t>ro</w:t>
      </w:r>
      <w:r w:rsidR="00F934C3" w:rsidRPr="00505E43">
        <w:t>m a deficit model of service provision</w:t>
      </w:r>
      <w:r w:rsidR="00892FCB">
        <w:t xml:space="preserve"> and </w:t>
      </w:r>
      <w:r w:rsidR="00686FE8">
        <w:t xml:space="preserve">then </w:t>
      </w:r>
      <w:r w:rsidR="00892FCB">
        <w:t>move</w:t>
      </w:r>
      <w:r w:rsidR="00686FE8">
        <w:t>d</w:t>
      </w:r>
      <w:r w:rsidR="00F934C3" w:rsidRPr="00505E43">
        <w:t xml:space="preserve"> to a success model. The latter </w:t>
      </w:r>
      <w:r w:rsidR="00686FE8" w:rsidRPr="00505E43">
        <w:t>includ</w:t>
      </w:r>
      <w:r w:rsidR="00686FE8">
        <w:t>ed</w:t>
      </w:r>
      <w:r w:rsidR="00686FE8" w:rsidRPr="00505E43">
        <w:t xml:space="preserve"> </w:t>
      </w:r>
      <w:r w:rsidR="00F934C3" w:rsidRPr="00505E43">
        <w:t xml:space="preserve">early intervention and establishing an enabling approach </w:t>
      </w:r>
      <w:r w:rsidR="00826EBC" w:rsidRPr="00505E43">
        <w:t>for learning support</w:t>
      </w:r>
      <w:r w:rsidR="00F07A3F" w:rsidRPr="00505E43">
        <w:t>.</w:t>
      </w:r>
    </w:p>
    <w:p w14:paraId="1A0B5F7B" w14:textId="77777777" w:rsidR="00686FE8" w:rsidRDefault="00686FE8" w:rsidP="00F6142D">
      <w:pPr>
        <w:spacing w:after="0" w:line="240" w:lineRule="auto"/>
        <w:jc w:val="both"/>
      </w:pPr>
    </w:p>
    <w:p w14:paraId="415AAB74" w14:textId="77777777" w:rsidR="00686FE8" w:rsidRDefault="00686FE8" w:rsidP="00F6142D">
      <w:pPr>
        <w:spacing w:after="0" w:line="240" w:lineRule="auto"/>
        <w:jc w:val="both"/>
      </w:pPr>
      <w:r>
        <w:t>It was evident from the information provided that the next developmental phase for the FYE Unit was now required. The move from a social inclusion focus to a focus for all students is essential. At the same time a decoupling of programs and new alignments is needed to ensure the best use of resources, effectiveness and coherence for the University.</w:t>
      </w:r>
    </w:p>
    <w:p w14:paraId="4E705CB4" w14:textId="77777777" w:rsidR="0099224A" w:rsidRDefault="0099224A" w:rsidP="00F6142D">
      <w:pPr>
        <w:spacing w:after="0" w:line="240" w:lineRule="auto"/>
        <w:jc w:val="both"/>
      </w:pPr>
    </w:p>
    <w:p w14:paraId="322F4F2B" w14:textId="77777777" w:rsidR="00F934C3" w:rsidRDefault="00F934C3" w:rsidP="00F6142D">
      <w:pPr>
        <w:spacing w:after="0" w:line="240" w:lineRule="auto"/>
        <w:jc w:val="both"/>
      </w:pPr>
      <w:r w:rsidRPr="00505E43">
        <w:t xml:space="preserve">The report includes quotes from both the Self-evaluation Report and </w:t>
      </w:r>
      <w:r w:rsidR="00892FCB">
        <w:t xml:space="preserve">from </w:t>
      </w:r>
      <w:r w:rsidRPr="00505E43">
        <w:t>the staff and students interviewed</w:t>
      </w:r>
      <w:r w:rsidR="00892FCB">
        <w:t xml:space="preserve"> during the site visit</w:t>
      </w:r>
      <w:r w:rsidRPr="00505E43">
        <w:t xml:space="preserve">, </w:t>
      </w:r>
      <w:r w:rsidR="00892FCB">
        <w:t xml:space="preserve">with </w:t>
      </w:r>
      <w:r w:rsidRPr="00505E43">
        <w:t>the intention being to capture voice and experience.</w:t>
      </w:r>
    </w:p>
    <w:p w14:paraId="5BFCEC1A" w14:textId="77777777" w:rsidR="00505E43" w:rsidRPr="00505E43" w:rsidRDefault="00505E43" w:rsidP="00F6142D">
      <w:pPr>
        <w:spacing w:after="0" w:line="240" w:lineRule="auto"/>
        <w:jc w:val="both"/>
      </w:pPr>
    </w:p>
    <w:p w14:paraId="10FA863A" w14:textId="77777777" w:rsidR="00D30DBC" w:rsidRDefault="00D30DBC" w:rsidP="00F6142D">
      <w:pPr>
        <w:spacing w:after="0" w:line="240" w:lineRule="auto"/>
        <w:jc w:val="both"/>
      </w:pPr>
      <w:r w:rsidRPr="00505E43">
        <w:t>This report is for the Sponsor</w:t>
      </w:r>
      <w:r w:rsidR="00BC55EE">
        <w:t>,</w:t>
      </w:r>
      <w:r w:rsidRPr="00505E43">
        <w:t xml:space="preserve"> Professor </w:t>
      </w:r>
      <w:proofErr w:type="spellStart"/>
      <w:r w:rsidRPr="00505E43">
        <w:t>Judyth</w:t>
      </w:r>
      <w:proofErr w:type="spellEnd"/>
      <w:r w:rsidRPr="00505E43">
        <w:t xml:space="preserve"> Sachs</w:t>
      </w:r>
      <w:r w:rsidR="00BC55EE">
        <w:t>,</w:t>
      </w:r>
      <w:r w:rsidRPr="00505E43">
        <w:t xml:space="preserve"> to use as is appropriate in the context of future developments for the University</w:t>
      </w:r>
      <w:r w:rsidR="00505E43">
        <w:t>.</w:t>
      </w:r>
    </w:p>
    <w:p w14:paraId="75FC1E4F" w14:textId="77777777" w:rsidR="00505E43" w:rsidRDefault="00505E43" w:rsidP="00F6142D">
      <w:pPr>
        <w:spacing w:after="0" w:line="240" w:lineRule="auto"/>
        <w:ind w:left="567"/>
        <w:jc w:val="both"/>
      </w:pPr>
    </w:p>
    <w:p w14:paraId="6423A23A" w14:textId="77777777" w:rsidR="00505E43" w:rsidRPr="00505E43" w:rsidRDefault="00505E43" w:rsidP="00F6142D">
      <w:pPr>
        <w:spacing w:after="0" w:line="240" w:lineRule="auto"/>
        <w:ind w:left="567"/>
        <w:jc w:val="both"/>
      </w:pPr>
    </w:p>
    <w:p w14:paraId="461369B4" w14:textId="77777777" w:rsidR="00505E43" w:rsidRPr="00E57E7F" w:rsidRDefault="00505E43" w:rsidP="00F6142D">
      <w:pPr>
        <w:pStyle w:val="Heading1"/>
        <w:spacing w:before="0" w:line="240" w:lineRule="auto"/>
        <w:ind w:left="567" w:hanging="567"/>
        <w:jc w:val="both"/>
        <w:rPr>
          <w:rFonts w:asciiTheme="minorHAnsi" w:hAnsiTheme="minorHAnsi"/>
        </w:rPr>
      </w:pPr>
      <w:bookmarkStart w:id="5" w:name="_Toc363223405"/>
      <w:bookmarkStart w:id="6" w:name="_Toc363227972"/>
      <w:r w:rsidRPr="00E57E7F">
        <w:rPr>
          <w:rFonts w:asciiTheme="minorHAnsi" w:hAnsiTheme="minorHAnsi"/>
        </w:rPr>
        <w:t>1.</w:t>
      </w:r>
      <w:r w:rsidRPr="00E57E7F">
        <w:rPr>
          <w:rFonts w:asciiTheme="minorHAnsi" w:hAnsiTheme="minorHAnsi"/>
        </w:rPr>
        <w:tab/>
        <w:t>Background</w:t>
      </w:r>
      <w:bookmarkEnd w:id="5"/>
      <w:bookmarkEnd w:id="6"/>
    </w:p>
    <w:p w14:paraId="71CB0809" w14:textId="77777777" w:rsidR="005A0B50" w:rsidRPr="00505E43" w:rsidRDefault="00091827" w:rsidP="00F6142D">
      <w:pPr>
        <w:pStyle w:val="Heading2"/>
        <w:spacing w:before="0" w:line="240" w:lineRule="auto"/>
        <w:ind w:left="1134" w:hanging="567"/>
        <w:jc w:val="both"/>
        <w:rPr>
          <w:rFonts w:asciiTheme="minorHAnsi" w:hAnsiTheme="minorHAnsi"/>
          <w:b w:val="0"/>
        </w:rPr>
      </w:pPr>
      <w:bookmarkStart w:id="7" w:name="_Toc363223406"/>
      <w:bookmarkStart w:id="8" w:name="_Toc363227973"/>
      <w:r w:rsidRPr="00505E43">
        <w:rPr>
          <w:rFonts w:asciiTheme="minorHAnsi" w:hAnsiTheme="minorHAnsi"/>
        </w:rPr>
        <w:t xml:space="preserve">1.1 </w:t>
      </w:r>
      <w:r w:rsidR="00591425">
        <w:rPr>
          <w:rFonts w:asciiTheme="minorHAnsi" w:hAnsiTheme="minorHAnsi"/>
        </w:rPr>
        <w:tab/>
      </w:r>
      <w:r w:rsidR="005A0B50" w:rsidRPr="00505E43">
        <w:rPr>
          <w:rFonts w:asciiTheme="minorHAnsi" w:hAnsiTheme="minorHAnsi"/>
        </w:rPr>
        <w:t>Objectives</w:t>
      </w:r>
      <w:r w:rsidR="00006609" w:rsidRPr="00505E43">
        <w:rPr>
          <w:rFonts w:asciiTheme="minorHAnsi" w:hAnsiTheme="minorHAnsi"/>
        </w:rPr>
        <w:t xml:space="preserve"> – </w:t>
      </w:r>
      <w:r w:rsidR="00006609" w:rsidRPr="00505E43">
        <w:rPr>
          <w:rFonts w:asciiTheme="minorHAnsi" w:hAnsiTheme="minorHAnsi"/>
          <w:i/>
        </w:rPr>
        <w:t>Inter Alia</w:t>
      </w:r>
      <w:bookmarkEnd w:id="7"/>
      <w:bookmarkEnd w:id="8"/>
      <w:r w:rsidR="00006609" w:rsidRPr="00505E43">
        <w:rPr>
          <w:rFonts w:asciiTheme="minorHAnsi" w:hAnsiTheme="minorHAnsi"/>
        </w:rPr>
        <w:t xml:space="preserve"> </w:t>
      </w:r>
    </w:p>
    <w:p w14:paraId="150045D2" w14:textId="77777777" w:rsidR="00A42BB4" w:rsidRPr="00505E43" w:rsidRDefault="00A42BB4" w:rsidP="00F6142D">
      <w:pPr>
        <w:pStyle w:val="ListParagraph"/>
        <w:numPr>
          <w:ilvl w:val="0"/>
          <w:numId w:val="1"/>
        </w:numPr>
        <w:spacing w:after="0" w:line="240" w:lineRule="auto"/>
        <w:ind w:left="1418" w:hanging="284"/>
        <w:jc w:val="both"/>
      </w:pPr>
      <w:r w:rsidRPr="00505E43">
        <w:t>Consider the alignment of FYE Unit with institutional strategy</w:t>
      </w:r>
      <w:r w:rsidR="006F56A2" w:rsidRPr="00505E43">
        <w:t>.</w:t>
      </w:r>
    </w:p>
    <w:p w14:paraId="46834934" w14:textId="77777777" w:rsidR="00A42BB4" w:rsidRPr="00505E43" w:rsidRDefault="00A42BB4" w:rsidP="00F6142D">
      <w:pPr>
        <w:pStyle w:val="ListParagraph"/>
        <w:numPr>
          <w:ilvl w:val="0"/>
          <w:numId w:val="1"/>
        </w:numPr>
        <w:spacing w:after="0" w:line="240" w:lineRule="auto"/>
        <w:ind w:left="1418" w:hanging="284"/>
        <w:jc w:val="both"/>
      </w:pPr>
      <w:r w:rsidRPr="00505E43">
        <w:t>Analyse intention and outcomes against the FYE strategy to date and the role of the FYE Unit in facilitating these outcomes</w:t>
      </w:r>
      <w:r w:rsidR="006F56A2" w:rsidRPr="00505E43">
        <w:t>.</w:t>
      </w:r>
    </w:p>
    <w:p w14:paraId="359C2768" w14:textId="77777777" w:rsidR="00A42BB4" w:rsidRPr="00505E43" w:rsidRDefault="00A63E9B" w:rsidP="00F6142D">
      <w:pPr>
        <w:pStyle w:val="ListParagraph"/>
        <w:numPr>
          <w:ilvl w:val="0"/>
          <w:numId w:val="1"/>
        </w:numPr>
        <w:spacing w:after="0" w:line="240" w:lineRule="auto"/>
        <w:ind w:left="1418" w:hanging="284"/>
        <w:jc w:val="both"/>
      </w:pPr>
      <w:r w:rsidRPr="00505E43">
        <w:t>Consider the appropriateness of existing FYE staffing profile and reporting lines in delivering current and future iterations of FYE strategy</w:t>
      </w:r>
      <w:r w:rsidR="006F56A2" w:rsidRPr="00505E43">
        <w:t>.</w:t>
      </w:r>
    </w:p>
    <w:p w14:paraId="42A0A09D" w14:textId="77777777" w:rsidR="00A63E9B" w:rsidRPr="00505E43" w:rsidRDefault="00A63E9B" w:rsidP="00F6142D">
      <w:pPr>
        <w:pStyle w:val="ListParagraph"/>
        <w:numPr>
          <w:ilvl w:val="0"/>
          <w:numId w:val="1"/>
        </w:numPr>
        <w:spacing w:after="0" w:line="240" w:lineRule="auto"/>
        <w:ind w:left="1418" w:hanging="284"/>
        <w:jc w:val="both"/>
      </w:pPr>
      <w:r w:rsidRPr="00505E43">
        <w:t>Evaluate multiple stakeholder perspectives on perceived</w:t>
      </w:r>
      <w:r w:rsidR="006F56A2" w:rsidRPr="00505E43">
        <w:t xml:space="preserve"> </w:t>
      </w:r>
      <w:r w:rsidRPr="00505E43">
        <w:t>role, function and value of FYE Unit and Strategy</w:t>
      </w:r>
      <w:r w:rsidR="006F56A2" w:rsidRPr="00505E43">
        <w:t>.</w:t>
      </w:r>
    </w:p>
    <w:p w14:paraId="273E8D17" w14:textId="77777777" w:rsidR="00A63E9B" w:rsidRPr="00505E43" w:rsidRDefault="00A63E9B" w:rsidP="00F6142D">
      <w:pPr>
        <w:pStyle w:val="ListParagraph"/>
        <w:numPr>
          <w:ilvl w:val="0"/>
          <w:numId w:val="1"/>
        </w:numPr>
        <w:spacing w:after="0" w:line="240" w:lineRule="auto"/>
        <w:ind w:left="1418" w:hanging="284"/>
        <w:jc w:val="both"/>
      </w:pPr>
      <w:r w:rsidRPr="00505E43">
        <w:t>Evaluate quality and standard of resources and materials developed by FYE Unit</w:t>
      </w:r>
      <w:r w:rsidR="006F56A2" w:rsidRPr="00505E43">
        <w:t>.</w:t>
      </w:r>
    </w:p>
    <w:p w14:paraId="25B76DF8" w14:textId="77777777" w:rsidR="00977843" w:rsidRPr="00505E43" w:rsidRDefault="00977843" w:rsidP="00F6142D">
      <w:pPr>
        <w:pStyle w:val="ListParagraph"/>
        <w:spacing w:after="0" w:line="240" w:lineRule="auto"/>
        <w:jc w:val="both"/>
      </w:pPr>
    </w:p>
    <w:p w14:paraId="090288EE" w14:textId="77777777" w:rsidR="0060498B" w:rsidRPr="00505E43" w:rsidRDefault="00091827" w:rsidP="00F6142D">
      <w:pPr>
        <w:pStyle w:val="Heading2"/>
        <w:spacing w:before="0" w:line="240" w:lineRule="auto"/>
        <w:ind w:left="1134" w:hanging="567"/>
        <w:jc w:val="both"/>
        <w:rPr>
          <w:rFonts w:asciiTheme="minorHAnsi" w:hAnsiTheme="minorHAnsi"/>
          <w:b w:val="0"/>
        </w:rPr>
      </w:pPr>
      <w:bookmarkStart w:id="9" w:name="_Toc363223407"/>
      <w:bookmarkStart w:id="10" w:name="_Toc363227974"/>
      <w:r w:rsidRPr="00505E43">
        <w:rPr>
          <w:rFonts w:asciiTheme="minorHAnsi" w:hAnsiTheme="minorHAnsi"/>
        </w:rPr>
        <w:lastRenderedPageBreak/>
        <w:t xml:space="preserve">1.2 </w:t>
      </w:r>
      <w:r w:rsidR="00591425">
        <w:rPr>
          <w:rFonts w:asciiTheme="minorHAnsi" w:hAnsiTheme="minorHAnsi"/>
        </w:rPr>
        <w:tab/>
      </w:r>
      <w:r w:rsidR="0060498B" w:rsidRPr="00505E43">
        <w:rPr>
          <w:rFonts w:asciiTheme="minorHAnsi" w:hAnsiTheme="minorHAnsi"/>
        </w:rPr>
        <w:t>T</w:t>
      </w:r>
      <w:r w:rsidR="00A63E9B" w:rsidRPr="00505E43">
        <w:rPr>
          <w:rFonts w:asciiTheme="minorHAnsi" w:hAnsiTheme="minorHAnsi"/>
        </w:rPr>
        <w:t>erms of Reference</w:t>
      </w:r>
      <w:bookmarkEnd w:id="9"/>
      <w:bookmarkEnd w:id="10"/>
      <w:r w:rsidR="0060498B" w:rsidRPr="00505E43">
        <w:rPr>
          <w:rFonts w:asciiTheme="minorHAnsi" w:hAnsiTheme="minorHAnsi"/>
        </w:rPr>
        <w:t xml:space="preserve"> </w:t>
      </w:r>
    </w:p>
    <w:p w14:paraId="414BD107" w14:textId="77777777" w:rsidR="00A63E9B" w:rsidRPr="00505E43" w:rsidRDefault="00A63E9B" w:rsidP="00F6142D">
      <w:pPr>
        <w:pStyle w:val="ListParagraph"/>
        <w:numPr>
          <w:ilvl w:val="0"/>
          <w:numId w:val="17"/>
        </w:numPr>
        <w:spacing w:after="0" w:line="240" w:lineRule="auto"/>
        <w:jc w:val="both"/>
      </w:pPr>
      <w:r w:rsidRPr="00591425">
        <w:rPr>
          <w:b/>
          <w:i/>
        </w:rPr>
        <w:t>Review fitness for purpose</w:t>
      </w:r>
      <w:r w:rsidRPr="00591425">
        <w:rPr>
          <w:b/>
        </w:rPr>
        <w:t xml:space="preserve">: </w:t>
      </w:r>
      <w:r w:rsidRPr="00505E43">
        <w:t>Evaluating whether the services provided by the FYE Unit are consistent with, and effective in, enabling the university to meet its strategic goals</w:t>
      </w:r>
      <w:r w:rsidR="006F56A2" w:rsidRPr="00505E43">
        <w:t>.</w:t>
      </w:r>
    </w:p>
    <w:p w14:paraId="149EC6B9" w14:textId="77777777" w:rsidR="00A63E9B" w:rsidRPr="00505E43" w:rsidRDefault="00A63E9B" w:rsidP="00F6142D">
      <w:pPr>
        <w:pStyle w:val="ListParagraph"/>
        <w:numPr>
          <w:ilvl w:val="0"/>
          <w:numId w:val="17"/>
        </w:numPr>
        <w:spacing w:after="0" w:line="240" w:lineRule="auto"/>
        <w:jc w:val="both"/>
      </w:pPr>
      <w:r w:rsidRPr="00591425">
        <w:rPr>
          <w:b/>
          <w:i/>
        </w:rPr>
        <w:t>Review efficiency and effectiveness</w:t>
      </w:r>
      <w:r w:rsidRPr="00591425">
        <w:rPr>
          <w:b/>
        </w:rPr>
        <w:t xml:space="preserve">: </w:t>
      </w:r>
      <w:r w:rsidRPr="00505E43">
        <w:t xml:space="preserve">Assessing whether the resources made and </w:t>
      </w:r>
      <w:r w:rsidR="00F326B2" w:rsidRPr="00505E43">
        <w:t>available</w:t>
      </w:r>
      <w:r w:rsidRPr="00505E43">
        <w:t xml:space="preserve"> to, and utilized by, the FYE Unit are employed </w:t>
      </w:r>
      <w:r w:rsidR="00F326B2" w:rsidRPr="00505E43">
        <w:t>appropriate</w:t>
      </w:r>
      <w:r w:rsidRPr="00505E43">
        <w:t xml:space="preserve"> to deliver FYE strategy</w:t>
      </w:r>
      <w:r w:rsidR="006F56A2" w:rsidRPr="00505E43">
        <w:t>.</w:t>
      </w:r>
    </w:p>
    <w:p w14:paraId="2A3A5E22" w14:textId="77777777" w:rsidR="00F326B2" w:rsidRPr="00505E43" w:rsidRDefault="00A63E9B" w:rsidP="00F6142D">
      <w:pPr>
        <w:pStyle w:val="ListParagraph"/>
        <w:numPr>
          <w:ilvl w:val="0"/>
          <w:numId w:val="17"/>
        </w:numPr>
        <w:spacing w:after="0" w:line="240" w:lineRule="auto"/>
        <w:jc w:val="both"/>
      </w:pPr>
      <w:r w:rsidRPr="00591425">
        <w:rPr>
          <w:b/>
          <w:i/>
        </w:rPr>
        <w:t>Assess FYE Unit Leadership</w:t>
      </w:r>
      <w:r w:rsidRPr="00591425">
        <w:rPr>
          <w:b/>
        </w:rPr>
        <w:t xml:space="preserve"> </w:t>
      </w:r>
      <w:r w:rsidRPr="00505E43">
        <w:t>and its effectiveness relative to purpose</w:t>
      </w:r>
      <w:r w:rsidR="006F56A2" w:rsidRPr="00505E43">
        <w:t>.</w:t>
      </w:r>
    </w:p>
    <w:p w14:paraId="1C39F74D" w14:textId="77777777" w:rsidR="00A63E9B" w:rsidRPr="00591425" w:rsidRDefault="00F326B2" w:rsidP="00F6142D">
      <w:pPr>
        <w:pStyle w:val="ListParagraph"/>
        <w:numPr>
          <w:ilvl w:val="0"/>
          <w:numId w:val="17"/>
        </w:numPr>
        <w:spacing w:after="0" w:line="240" w:lineRule="auto"/>
        <w:jc w:val="both"/>
        <w:rPr>
          <w:b/>
        </w:rPr>
      </w:pPr>
      <w:r w:rsidRPr="00591425">
        <w:rPr>
          <w:b/>
          <w:i/>
        </w:rPr>
        <w:t>Recommend</w:t>
      </w:r>
      <w:r w:rsidRPr="00591425">
        <w:rPr>
          <w:i/>
        </w:rPr>
        <w:t xml:space="preserve"> </w:t>
      </w:r>
      <w:r w:rsidRPr="00591425">
        <w:rPr>
          <w:b/>
          <w:i/>
        </w:rPr>
        <w:t>future development o</w:t>
      </w:r>
      <w:r w:rsidR="00A63E9B" w:rsidRPr="00591425">
        <w:rPr>
          <w:b/>
          <w:i/>
        </w:rPr>
        <w:t xml:space="preserve">pportunities </w:t>
      </w:r>
      <w:r w:rsidR="00A63E9B" w:rsidRPr="00505E43">
        <w:t>and/or roles for the FYE Unit</w:t>
      </w:r>
      <w:r w:rsidR="006F56A2" w:rsidRPr="00505E43">
        <w:t>.</w:t>
      </w:r>
    </w:p>
    <w:p w14:paraId="76D0FA3E" w14:textId="77777777" w:rsidR="006F56A2" w:rsidRPr="00505E43" w:rsidRDefault="006F56A2" w:rsidP="00F6142D">
      <w:pPr>
        <w:spacing w:after="0" w:line="240" w:lineRule="auto"/>
        <w:jc w:val="both"/>
        <w:rPr>
          <w:b/>
        </w:rPr>
      </w:pPr>
    </w:p>
    <w:p w14:paraId="4A1D2258" w14:textId="77777777" w:rsidR="005A0B50" w:rsidRPr="00505E43" w:rsidRDefault="007B4661" w:rsidP="00F6142D">
      <w:pPr>
        <w:pStyle w:val="Heading2"/>
        <w:spacing w:before="0" w:line="240" w:lineRule="auto"/>
        <w:ind w:left="1134" w:hanging="567"/>
        <w:jc w:val="both"/>
        <w:rPr>
          <w:rFonts w:asciiTheme="minorHAnsi" w:hAnsiTheme="minorHAnsi"/>
          <w:b w:val="0"/>
        </w:rPr>
      </w:pPr>
      <w:bookmarkStart w:id="11" w:name="_Toc363223408"/>
      <w:bookmarkStart w:id="12" w:name="_Toc363227975"/>
      <w:r w:rsidRPr="00505E43">
        <w:rPr>
          <w:rFonts w:asciiTheme="minorHAnsi" w:hAnsiTheme="minorHAnsi"/>
        </w:rPr>
        <w:t xml:space="preserve">1.3 </w:t>
      </w:r>
      <w:r w:rsidR="00591425">
        <w:rPr>
          <w:rFonts w:asciiTheme="minorHAnsi" w:hAnsiTheme="minorHAnsi"/>
        </w:rPr>
        <w:tab/>
      </w:r>
      <w:r w:rsidR="005A0B50" w:rsidRPr="00505E43">
        <w:rPr>
          <w:rFonts w:asciiTheme="minorHAnsi" w:hAnsiTheme="minorHAnsi"/>
        </w:rPr>
        <w:t xml:space="preserve">Review </w:t>
      </w:r>
      <w:r w:rsidR="00905F3B" w:rsidRPr="00505E43">
        <w:rPr>
          <w:rFonts w:asciiTheme="minorHAnsi" w:hAnsiTheme="minorHAnsi"/>
        </w:rPr>
        <w:t>Panel</w:t>
      </w:r>
      <w:r w:rsidR="005A0B50" w:rsidRPr="00505E43">
        <w:rPr>
          <w:rFonts w:asciiTheme="minorHAnsi" w:hAnsiTheme="minorHAnsi"/>
        </w:rPr>
        <w:t xml:space="preserve"> Membership</w:t>
      </w:r>
      <w:bookmarkEnd w:id="11"/>
      <w:bookmarkEnd w:id="12"/>
    </w:p>
    <w:p w14:paraId="5ABB73B1" w14:textId="77777777" w:rsidR="00905F3B" w:rsidRPr="00505E43" w:rsidRDefault="00977843" w:rsidP="00F6142D">
      <w:pPr>
        <w:pStyle w:val="ListParagraph"/>
        <w:numPr>
          <w:ilvl w:val="0"/>
          <w:numId w:val="18"/>
        </w:numPr>
        <w:spacing w:after="0" w:line="240" w:lineRule="auto"/>
        <w:jc w:val="both"/>
      </w:pPr>
      <w:r w:rsidRPr="00505E43">
        <w:t>Dr Kerry Ferguson, Pro Vice-</w:t>
      </w:r>
      <w:r w:rsidR="00905F3B" w:rsidRPr="00505E43">
        <w:t xml:space="preserve">Chancellor </w:t>
      </w:r>
      <w:r w:rsidR="00BC55EE">
        <w:t>(</w:t>
      </w:r>
      <w:r w:rsidR="00905F3B" w:rsidRPr="00505E43">
        <w:t>Equity and Student Services</w:t>
      </w:r>
      <w:r w:rsidR="00BC55EE">
        <w:t>)</w:t>
      </w:r>
      <w:r w:rsidR="00905F3B" w:rsidRPr="00505E43">
        <w:t>, La Trobe University</w:t>
      </w:r>
      <w:r w:rsidR="00E321BA" w:rsidRPr="00505E43">
        <w:t>,</w:t>
      </w:r>
      <w:r w:rsidR="00905F3B" w:rsidRPr="00505E43">
        <w:t xml:space="preserve"> Panel Chair</w:t>
      </w:r>
    </w:p>
    <w:p w14:paraId="64523274" w14:textId="77777777" w:rsidR="00905F3B" w:rsidRPr="00505E43" w:rsidRDefault="00905F3B" w:rsidP="00F6142D">
      <w:pPr>
        <w:pStyle w:val="ListParagraph"/>
        <w:numPr>
          <w:ilvl w:val="0"/>
          <w:numId w:val="18"/>
        </w:numPr>
        <w:spacing w:after="0" w:line="240" w:lineRule="auto"/>
        <w:jc w:val="both"/>
      </w:pPr>
      <w:r w:rsidRPr="00505E43">
        <w:t xml:space="preserve">Associate Professor Sophie </w:t>
      </w:r>
      <w:proofErr w:type="spellStart"/>
      <w:r w:rsidRPr="00505E43">
        <w:t>Arkoudis</w:t>
      </w:r>
      <w:proofErr w:type="spellEnd"/>
      <w:r w:rsidRPr="00505E43">
        <w:t xml:space="preserve">, </w:t>
      </w:r>
      <w:r w:rsidR="00081261" w:rsidRPr="00505E43">
        <w:t>Acting Director for the Centre for the Study of Higher Education</w:t>
      </w:r>
      <w:r w:rsidR="003738C2" w:rsidRPr="00505E43">
        <w:t>,</w:t>
      </w:r>
      <w:r w:rsidR="00081261" w:rsidRPr="00505E43">
        <w:t xml:space="preserve"> </w:t>
      </w:r>
      <w:r w:rsidRPr="00505E43">
        <w:t>University of Melbourne</w:t>
      </w:r>
    </w:p>
    <w:p w14:paraId="40666E39" w14:textId="77777777" w:rsidR="00FB50CA" w:rsidRPr="00505E43" w:rsidRDefault="00FB50CA" w:rsidP="00F6142D">
      <w:pPr>
        <w:pStyle w:val="ListParagraph"/>
        <w:numPr>
          <w:ilvl w:val="0"/>
          <w:numId w:val="18"/>
        </w:numPr>
        <w:spacing w:after="0" w:line="240" w:lineRule="auto"/>
        <w:jc w:val="both"/>
      </w:pPr>
      <w:r w:rsidRPr="00505E43">
        <w:t>Ms JoAnne Sparks, University Librarian, Macquarie University</w:t>
      </w:r>
    </w:p>
    <w:p w14:paraId="349F51A1" w14:textId="77777777" w:rsidR="003738C2" w:rsidRPr="00505E43" w:rsidRDefault="003738C2" w:rsidP="00F6142D">
      <w:pPr>
        <w:spacing w:after="0" w:line="240" w:lineRule="auto"/>
        <w:jc w:val="both"/>
        <w:rPr>
          <w:b/>
        </w:rPr>
      </w:pPr>
    </w:p>
    <w:p w14:paraId="5F0B6DEB" w14:textId="77777777" w:rsidR="007B4661" w:rsidRPr="00505E43" w:rsidRDefault="00E168F2" w:rsidP="00F6142D">
      <w:pPr>
        <w:pStyle w:val="Heading2"/>
        <w:spacing w:before="0" w:line="240" w:lineRule="auto"/>
        <w:ind w:left="1134" w:hanging="567"/>
        <w:jc w:val="both"/>
        <w:rPr>
          <w:rFonts w:asciiTheme="minorHAnsi" w:hAnsiTheme="minorHAnsi"/>
          <w:b w:val="0"/>
        </w:rPr>
      </w:pPr>
      <w:bookmarkStart w:id="13" w:name="_Toc363223409"/>
      <w:bookmarkStart w:id="14" w:name="_Toc363227976"/>
      <w:r w:rsidRPr="00505E43">
        <w:rPr>
          <w:rFonts w:asciiTheme="minorHAnsi" w:hAnsiTheme="minorHAnsi"/>
        </w:rPr>
        <w:t xml:space="preserve">1.4 </w:t>
      </w:r>
      <w:r w:rsidR="00591425">
        <w:rPr>
          <w:rFonts w:asciiTheme="minorHAnsi" w:hAnsiTheme="minorHAnsi"/>
        </w:rPr>
        <w:tab/>
      </w:r>
      <w:r w:rsidR="007B4661" w:rsidRPr="00505E43">
        <w:rPr>
          <w:rFonts w:asciiTheme="minorHAnsi" w:hAnsiTheme="minorHAnsi"/>
        </w:rPr>
        <w:t>Process</w:t>
      </w:r>
      <w:bookmarkEnd w:id="13"/>
      <w:bookmarkEnd w:id="14"/>
    </w:p>
    <w:p w14:paraId="5484C7CE" w14:textId="7198A8DF" w:rsidR="007B4661" w:rsidRPr="00505E43" w:rsidRDefault="007B4661" w:rsidP="00B934E0">
      <w:pPr>
        <w:spacing w:after="0" w:line="240" w:lineRule="auto"/>
        <w:ind w:left="1134"/>
        <w:jc w:val="both"/>
      </w:pPr>
      <w:r w:rsidRPr="00505E43">
        <w:t xml:space="preserve">The panel prepared for the review </w:t>
      </w:r>
      <w:r w:rsidR="00B934E0">
        <w:t xml:space="preserve">and site visit </w:t>
      </w:r>
      <w:r w:rsidRPr="00505E43">
        <w:t>by reading the self-evaluation report,</w:t>
      </w:r>
      <w:r w:rsidR="00B934E0">
        <w:t xml:space="preserve"> </w:t>
      </w:r>
      <w:r w:rsidR="00141A9B">
        <w:t>a</w:t>
      </w:r>
      <w:r w:rsidR="009167D6">
        <w:t xml:space="preserve"> site visit consisting of presentations and i</w:t>
      </w:r>
      <w:r w:rsidR="00E168F2" w:rsidRPr="00505E43">
        <w:t xml:space="preserve">nterviews </w:t>
      </w:r>
      <w:r w:rsidR="00B934E0">
        <w:t xml:space="preserve">of key stakeholders and personnel </w:t>
      </w:r>
      <w:r w:rsidR="009167D6">
        <w:t xml:space="preserve">occurred </w:t>
      </w:r>
      <w:r w:rsidRPr="00505E43">
        <w:t xml:space="preserve">over </w:t>
      </w:r>
      <w:r w:rsidR="00FB50CA" w:rsidRPr="00505E43">
        <w:t>two</w:t>
      </w:r>
      <w:r w:rsidRPr="00505E43">
        <w:t xml:space="preserve"> days</w:t>
      </w:r>
      <w:r w:rsidR="009167D6">
        <w:t xml:space="preserve">. </w:t>
      </w:r>
      <w:r w:rsidRPr="00505E43">
        <w:t xml:space="preserve"> </w:t>
      </w:r>
      <w:r w:rsidR="009167D6">
        <w:t>T</w:t>
      </w:r>
      <w:r w:rsidRPr="00505E43">
        <w:t xml:space="preserve">he last session of day </w:t>
      </w:r>
      <w:r w:rsidR="00FB50CA" w:rsidRPr="00505E43">
        <w:t>two</w:t>
      </w:r>
      <w:r w:rsidRPr="00505E43">
        <w:t xml:space="preserve"> was an initial brief </w:t>
      </w:r>
      <w:r w:rsidR="009167D6">
        <w:t xml:space="preserve">verbal </w:t>
      </w:r>
      <w:r w:rsidRPr="00505E43">
        <w:t>report of findings to the Review Manager</w:t>
      </w:r>
      <w:r w:rsidR="00BC55EE">
        <w:t>,</w:t>
      </w:r>
      <w:r w:rsidRPr="00505E43">
        <w:t xml:space="preserve"> Professor Gail </w:t>
      </w:r>
      <w:proofErr w:type="spellStart"/>
      <w:r w:rsidRPr="00505E43">
        <w:t>Whiteford</w:t>
      </w:r>
      <w:proofErr w:type="spellEnd"/>
      <w:r w:rsidRPr="00505E43">
        <w:t>. The panel interviewed 1</w:t>
      </w:r>
      <w:r w:rsidR="00F52998">
        <w:t>4</w:t>
      </w:r>
      <w:r w:rsidRPr="00505E43">
        <w:t xml:space="preserve"> staff </w:t>
      </w:r>
      <w:r w:rsidR="009167D6">
        <w:t xml:space="preserve">members, </w:t>
      </w:r>
      <w:r w:rsidR="00FB50CA" w:rsidRPr="00505E43">
        <w:t>two</w:t>
      </w:r>
      <w:r w:rsidRPr="00505E43">
        <w:t xml:space="preserve"> of whom were requested during the onsite visit</w:t>
      </w:r>
      <w:r w:rsidR="009167D6">
        <w:t xml:space="preserve">. </w:t>
      </w:r>
      <w:r w:rsidRPr="00505E43">
        <w:t xml:space="preserve"> </w:t>
      </w:r>
      <w:r w:rsidR="009167D6">
        <w:t>N</w:t>
      </w:r>
      <w:r w:rsidR="00FB50CA" w:rsidRPr="00505E43">
        <w:t>ine</w:t>
      </w:r>
      <w:r w:rsidRPr="00505E43">
        <w:t xml:space="preserve"> students were interviewed as a group. </w:t>
      </w:r>
      <w:r w:rsidR="009167D6">
        <w:t>See Appendix 1 for t</w:t>
      </w:r>
      <w:r w:rsidRPr="00505E43">
        <w:t xml:space="preserve">he </w:t>
      </w:r>
      <w:r w:rsidR="009167D6">
        <w:t xml:space="preserve">full </w:t>
      </w:r>
      <w:r w:rsidRPr="00505E43">
        <w:t xml:space="preserve">list of staff </w:t>
      </w:r>
      <w:r w:rsidR="009167D6">
        <w:t xml:space="preserve">members </w:t>
      </w:r>
      <w:r w:rsidRPr="00505E43">
        <w:t>and first names of the students</w:t>
      </w:r>
      <w:r w:rsidR="009167D6">
        <w:t>.</w:t>
      </w:r>
    </w:p>
    <w:p w14:paraId="04F21836" w14:textId="77777777" w:rsidR="00591425" w:rsidRDefault="00591425" w:rsidP="00F6142D">
      <w:pPr>
        <w:spacing w:after="0" w:line="240" w:lineRule="auto"/>
        <w:ind w:left="1134"/>
        <w:jc w:val="both"/>
      </w:pPr>
    </w:p>
    <w:p w14:paraId="56977215" w14:textId="77777777" w:rsidR="005A0B50" w:rsidRPr="00505E43" w:rsidRDefault="007B4661" w:rsidP="00F6142D">
      <w:pPr>
        <w:spacing w:after="0" w:line="240" w:lineRule="auto"/>
        <w:ind w:left="1134"/>
        <w:jc w:val="both"/>
      </w:pPr>
      <w:r w:rsidRPr="00505E43">
        <w:t>Following the onsite visit the panel prepared the written</w:t>
      </w:r>
      <w:r w:rsidR="00E321BA" w:rsidRPr="00505E43">
        <w:t xml:space="preserve"> report</w:t>
      </w:r>
      <w:r w:rsidRPr="00505E43">
        <w:t xml:space="preserve">, elaborating on the initial findings and </w:t>
      </w:r>
      <w:r w:rsidR="00F934C3" w:rsidRPr="00505E43">
        <w:t>expanding</w:t>
      </w:r>
      <w:r w:rsidRPr="00505E43">
        <w:t xml:space="preserve"> o</w:t>
      </w:r>
      <w:r w:rsidR="00F934C3" w:rsidRPr="00505E43">
        <w:t>n</w:t>
      </w:r>
      <w:r w:rsidRPr="00505E43">
        <w:t xml:space="preserve"> the</w:t>
      </w:r>
      <w:r w:rsidR="00E168F2" w:rsidRPr="00505E43">
        <w:t xml:space="preserve"> </w:t>
      </w:r>
      <w:r w:rsidRPr="00505E43">
        <w:t>initial recommendations.</w:t>
      </w:r>
    </w:p>
    <w:p w14:paraId="0B007EC0" w14:textId="77777777" w:rsidR="00E321BA" w:rsidRPr="00505E43" w:rsidRDefault="00E321BA" w:rsidP="00F6142D">
      <w:pPr>
        <w:spacing w:after="0" w:line="240" w:lineRule="auto"/>
        <w:jc w:val="both"/>
      </w:pPr>
    </w:p>
    <w:p w14:paraId="2D0B4D8A" w14:textId="77777777" w:rsidR="0060498B" w:rsidRPr="00505E43" w:rsidRDefault="00E168F2" w:rsidP="00F6142D">
      <w:pPr>
        <w:pStyle w:val="Heading2"/>
        <w:spacing w:before="0" w:line="240" w:lineRule="auto"/>
        <w:ind w:left="1134" w:hanging="567"/>
        <w:jc w:val="both"/>
        <w:rPr>
          <w:rFonts w:asciiTheme="minorHAnsi" w:hAnsiTheme="minorHAnsi"/>
          <w:b w:val="0"/>
        </w:rPr>
      </w:pPr>
      <w:bookmarkStart w:id="15" w:name="_Toc363223410"/>
      <w:bookmarkStart w:id="16" w:name="_Toc363227977"/>
      <w:r w:rsidRPr="00505E43">
        <w:rPr>
          <w:rFonts w:asciiTheme="minorHAnsi" w:hAnsiTheme="minorHAnsi"/>
        </w:rPr>
        <w:t xml:space="preserve">1.5 </w:t>
      </w:r>
      <w:r w:rsidR="00591425">
        <w:rPr>
          <w:rFonts w:asciiTheme="minorHAnsi" w:hAnsiTheme="minorHAnsi"/>
        </w:rPr>
        <w:tab/>
      </w:r>
      <w:r w:rsidR="0060498B" w:rsidRPr="00505E43">
        <w:rPr>
          <w:rFonts w:asciiTheme="minorHAnsi" w:hAnsiTheme="minorHAnsi"/>
        </w:rPr>
        <w:t>Panel statement</w:t>
      </w:r>
      <w:bookmarkEnd w:id="15"/>
      <w:bookmarkEnd w:id="16"/>
    </w:p>
    <w:p w14:paraId="25AA6D0B" w14:textId="77777777" w:rsidR="0060498B" w:rsidRPr="00505E43" w:rsidRDefault="0060498B" w:rsidP="00F6142D">
      <w:pPr>
        <w:spacing w:after="0" w:line="240" w:lineRule="auto"/>
        <w:ind w:left="1134"/>
        <w:jc w:val="both"/>
      </w:pPr>
      <w:r w:rsidRPr="00505E43">
        <w:t>As noted</w:t>
      </w:r>
      <w:r w:rsidR="00BC55EE">
        <w:t>,</w:t>
      </w:r>
      <w:r w:rsidRPr="00505E43">
        <w:t xml:space="preserve"> the panel was </w:t>
      </w:r>
      <w:r w:rsidR="00A576F2" w:rsidRPr="00505E43">
        <w:t>provided</w:t>
      </w:r>
      <w:r w:rsidRPr="00505E43">
        <w:t xml:space="preserve"> a </w:t>
      </w:r>
      <w:proofErr w:type="spellStart"/>
      <w:r w:rsidRPr="00505E43">
        <w:t>self evaluation</w:t>
      </w:r>
      <w:proofErr w:type="spellEnd"/>
      <w:r w:rsidRPr="00505E43">
        <w:t xml:space="preserve"> report, </w:t>
      </w:r>
      <w:r w:rsidR="00071875" w:rsidRPr="00505E43">
        <w:t>interview</w:t>
      </w:r>
      <w:r w:rsidR="00A576F2" w:rsidRPr="00505E43">
        <w:t>ed</w:t>
      </w:r>
      <w:r w:rsidRPr="00505E43">
        <w:t xml:space="preserve"> </w:t>
      </w:r>
      <w:r w:rsidR="00A576F2" w:rsidRPr="00505E43">
        <w:t>pre-</w:t>
      </w:r>
      <w:r w:rsidRPr="00505E43">
        <w:t>selected staff and requested further documents</w:t>
      </w:r>
      <w:r w:rsidR="00A576F2" w:rsidRPr="00505E43">
        <w:t xml:space="preserve"> which</w:t>
      </w:r>
      <w:r w:rsidRPr="00505E43">
        <w:t xml:space="preserve"> were provided</w:t>
      </w:r>
      <w:r w:rsidR="00D30DBC" w:rsidRPr="00505E43">
        <w:t>;</w:t>
      </w:r>
      <w:r w:rsidRPr="00505E43">
        <w:t xml:space="preserve"> </w:t>
      </w:r>
      <w:r w:rsidR="00791BCD" w:rsidRPr="00505E43">
        <w:t>thes</w:t>
      </w:r>
      <w:r w:rsidR="00071875" w:rsidRPr="00505E43">
        <w:t>e</w:t>
      </w:r>
      <w:r w:rsidR="00791BCD" w:rsidRPr="00505E43">
        <w:t xml:space="preserve"> are listed in Ap</w:t>
      </w:r>
      <w:r w:rsidR="00071875" w:rsidRPr="00505E43">
        <w:t>p</w:t>
      </w:r>
      <w:r w:rsidR="003738C2" w:rsidRPr="00505E43">
        <w:t>endices</w:t>
      </w:r>
      <w:r w:rsidR="00977843" w:rsidRPr="00505E43">
        <w:t xml:space="preserve"> </w:t>
      </w:r>
      <w:r w:rsidR="003738C2" w:rsidRPr="00505E43">
        <w:t xml:space="preserve">1 and </w:t>
      </w:r>
      <w:r w:rsidR="00091827" w:rsidRPr="00505E43">
        <w:t>2</w:t>
      </w:r>
      <w:r w:rsidR="006F56A2" w:rsidRPr="00505E43">
        <w:t>.</w:t>
      </w:r>
    </w:p>
    <w:p w14:paraId="16260488" w14:textId="77777777" w:rsidR="00591425" w:rsidRDefault="00591425" w:rsidP="00F6142D">
      <w:pPr>
        <w:spacing w:after="0" w:line="240" w:lineRule="auto"/>
        <w:ind w:left="1134"/>
        <w:jc w:val="both"/>
      </w:pPr>
    </w:p>
    <w:p w14:paraId="4B889E76" w14:textId="77777777" w:rsidR="0060498B" w:rsidRPr="00505E43" w:rsidRDefault="0060498B" w:rsidP="00F6142D">
      <w:pPr>
        <w:spacing w:after="0" w:line="240" w:lineRule="auto"/>
        <w:ind w:left="1134"/>
        <w:jc w:val="both"/>
      </w:pPr>
      <w:r w:rsidRPr="00505E43">
        <w:t>Two extra interviews were also arranged at the panel’s request and it was much appreciated that these staff accommodated the request at such short notice</w:t>
      </w:r>
      <w:r w:rsidR="00071875" w:rsidRPr="00505E43">
        <w:t>.</w:t>
      </w:r>
    </w:p>
    <w:p w14:paraId="5333F287" w14:textId="77777777" w:rsidR="00591425" w:rsidRDefault="00591425" w:rsidP="00F6142D">
      <w:pPr>
        <w:spacing w:after="0" w:line="240" w:lineRule="auto"/>
        <w:ind w:left="1134"/>
        <w:jc w:val="both"/>
      </w:pPr>
    </w:p>
    <w:p w14:paraId="0AEC00D5" w14:textId="77777777" w:rsidR="00F25E96" w:rsidRPr="00505E43" w:rsidRDefault="00977843" w:rsidP="00F6142D">
      <w:pPr>
        <w:spacing w:after="0" w:line="240" w:lineRule="auto"/>
        <w:ind w:left="1134"/>
        <w:jc w:val="both"/>
      </w:pPr>
      <w:r w:rsidRPr="00505E43">
        <w:t xml:space="preserve">The </w:t>
      </w:r>
      <w:proofErr w:type="gramStart"/>
      <w:r w:rsidR="006F56A2" w:rsidRPr="00505E43">
        <w:t>staff</w:t>
      </w:r>
      <w:r w:rsidRPr="00505E43">
        <w:t xml:space="preserve"> interviewed were</w:t>
      </w:r>
      <w:proofErr w:type="gramEnd"/>
      <w:r w:rsidR="00F25E96" w:rsidRPr="00505E43">
        <w:t xml:space="preserve"> generous in providing the panel with an honest and thoughtful analysis of their experience and knowledge of the FYE Unit and its associated activities. They had clearly prepared for the interviews and wished to participate fully in order to assist the panel to present </w:t>
      </w:r>
      <w:r w:rsidR="00E321BA" w:rsidRPr="00505E43">
        <w:t xml:space="preserve">a </w:t>
      </w:r>
      <w:r w:rsidR="00F25E96" w:rsidRPr="00505E43">
        <w:t xml:space="preserve">fair and balanced </w:t>
      </w:r>
      <w:r w:rsidR="00E321BA" w:rsidRPr="00505E43">
        <w:t>report.</w:t>
      </w:r>
    </w:p>
    <w:p w14:paraId="1AE8B26A" w14:textId="77777777" w:rsidR="00591425" w:rsidRDefault="00591425" w:rsidP="00F6142D">
      <w:pPr>
        <w:spacing w:after="0" w:line="240" w:lineRule="auto"/>
        <w:ind w:left="1134"/>
        <w:jc w:val="both"/>
      </w:pPr>
    </w:p>
    <w:p w14:paraId="6C114779" w14:textId="77777777" w:rsidR="00E321BA" w:rsidRPr="00505E43" w:rsidRDefault="00071875" w:rsidP="00F6142D">
      <w:pPr>
        <w:spacing w:after="0" w:line="240" w:lineRule="auto"/>
        <w:ind w:left="1134"/>
        <w:jc w:val="both"/>
      </w:pPr>
      <w:r w:rsidRPr="00505E43">
        <w:t xml:space="preserve">Notwithstanding the </w:t>
      </w:r>
      <w:r w:rsidR="00E168F2" w:rsidRPr="00505E43">
        <w:t xml:space="preserve">considerable </w:t>
      </w:r>
      <w:r w:rsidRPr="00505E43">
        <w:t xml:space="preserve">information </w:t>
      </w:r>
      <w:r w:rsidR="00E168F2" w:rsidRPr="00505E43">
        <w:t>provided</w:t>
      </w:r>
      <w:r w:rsidRPr="00505E43">
        <w:t xml:space="preserve"> to the panel, it represents only part of the story of the FYE Unit and Macquarie University</w:t>
      </w:r>
      <w:r w:rsidR="00A42BB4" w:rsidRPr="00505E43">
        <w:t xml:space="preserve">. </w:t>
      </w:r>
    </w:p>
    <w:p w14:paraId="6DEFEB49" w14:textId="77777777" w:rsidR="00F934C3" w:rsidRDefault="00F934C3" w:rsidP="00F6142D">
      <w:pPr>
        <w:spacing w:after="0" w:line="240" w:lineRule="auto"/>
        <w:jc w:val="both"/>
      </w:pPr>
    </w:p>
    <w:p w14:paraId="282232F3" w14:textId="77777777" w:rsidR="00416222" w:rsidRPr="00505E43" w:rsidRDefault="00416222" w:rsidP="00F6142D">
      <w:pPr>
        <w:spacing w:after="0" w:line="240" w:lineRule="auto"/>
        <w:jc w:val="both"/>
      </w:pPr>
    </w:p>
    <w:p w14:paraId="43096F9D" w14:textId="77777777" w:rsidR="00905F3B" w:rsidRPr="00505E43" w:rsidRDefault="00E168F2" w:rsidP="00F6142D">
      <w:pPr>
        <w:pStyle w:val="Heading1"/>
        <w:spacing w:before="0" w:line="240" w:lineRule="auto"/>
        <w:ind w:left="567" w:hanging="567"/>
        <w:jc w:val="both"/>
        <w:rPr>
          <w:rFonts w:asciiTheme="minorHAnsi" w:hAnsiTheme="minorHAnsi"/>
          <w:b w:val="0"/>
        </w:rPr>
      </w:pPr>
      <w:bookmarkStart w:id="17" w:name="_Toc363223411"/>
      <w:bookmarkStart w:id="18" w:name="_Toc363227978"/>
      <w:r w:rsidRPr="00505E43">
        <w:rPr>
          <w:rFonts w:asciiTheme="minorHAnsi" w:hAnsiTheme="minorHAnsi"/>
        </w:rPr>
        <w:lastRenderedPageBreak/>
        <w:t xml:space="preserve">2. </w:t>
      </w:r>
      <w:r w:rsidR="00591425">
        <w:rPr>
          <w:rFonts w:asciiTheme="minorHAnsi" w:hAnsiTheme="minorHAnsi"/>
        </w:rPr>
        <w:tab/>
      </w:r>
      <w:r w:rsidRPr="00505E43">
        <w:rPr>
          <w:rFonts w:asciiTheme="minorHAnsi" w:hAnsiTheme="minorHAnsi"/>
        </w:rPr>
        <w:t>Summary</w:t>
      </w:r>
      <w:r w:rsidR="00905F3B" w:rsidRPr="00505E43">
        <w:rPr>
          <w:rFonts w:asciiTheme="minorHAnsi" w:hAnsiTheme="minorHAnsi"/>
        </w:rPr>
        <w:t xml:space="preserve"> </w:t>
      </w:r>
      <w:r w:rsidR="00A42BB4" w:rsidRPr="00505E43">
        <w:rPr>
          <w:rFonts w:asciiTheme="minorHAnsi" w:hAnsiTheme="minorHAnsi"/>
        </w:rPr>
        <w:t>o</w:t>
      </w:r>
      <w:r w:rsidR="00905F3B" w:rsidRPr="00505E43">
        <w:rPr>
          <w:rFonts w:asciiTheme="minorHAnsi" w:hAnsiTheme="minorHAnsi"/>
        </w:rPr>
        <w:t>f Recommendations</w:t>
      </w:r>
      <w:bookmarkEnd w:id="17"/>
      <w:bookmarkEnd w:id="18"/>
    </w:p>
    <w:p w14:paraId="5C0BC3FB" w14:textId="77777777" w:rsidR="00591425" w:rsidRDefault="00591425" w:rsidP="00F6142D">
      <w:pPr>
        <w:spacing w:after="0" w:line="240" w:lineRule="auto"/>
        <w:ind w:left="1134" w:hanging="567"/>
        <w:jc w:val="both"/>
      </w:pPr>
    </w:p>
    <w:p w14:paraId="4A6A6E3E" w14:textId="77777777" w:rsidR="00DE3CFD" w:rsidRDefault="00E168F2" w:rsidP="00F6142D">
      <w:pPr>
        <w:spacing w:after="0" w:line="240" w:lineRule="auto"/>
        <w:ind w:left="1134" w:hanging="567"/>
        <w:jc w:val="both"/>
        <w:rPr>
          <w:rFonts w:cs="Arial"/>
        </w:rPr>
      </w:pPr>
      <w:r w:rsidRPr="00505E43">
        <w:t>2.1</w:t>
      </w:r>
      <w:r w:rsidR="006F56A2" w:rsidRPr="00505E43">
        <w:tab/>
      </w:r>
      <w:r w:rsidR="00426AFF">
        <w:t xml:space="preserve">Develop </w:t>
      </w:r>
      <w:r w:rsidR="00426AFF">
        <w:rPr>
          <w:rFonts w:cs="Arial"/>
        </w:rPr>
        <w:t>a</w:t>
      </w:r>
      <w:r w:rsidR="00DE3CFD" w:rsidRPr="00505E43">
        <w:rPr>
          <w:rFonts w:cs="Arial"/>
        </w:rPr>
        <w:t xml:space="preserve"> First Year Experience </w:t>
      </w:r>
      <w:r w:rsidR="00426AFF">
        <w:rPr>
          <w:rFonts w:cs="Arial"/>
        </w:rPr>
        <w:t xml:space="preserve">(FYE) </w:t>
      </w:r>
      <w:r w:rsidR="00F934C3" w:rsidRPr="00505E43">
        <w:rPr>
          <w:rFonts w:cs="Arial"/>
        </w:rPr>
        <w:t xml:space="preserve">Strategy and </w:t>
      </w:r>
      <w:r w:rsidR="00DE3CFD" w:rsidRPr="00505E43">
        <w:rPr>
          <w:rFonts w:cs="Arial"/>
        </w:rPr>
        <w:t xml:space="preserve">Plan to address all students </w:t>
      </w:r>
      <w:r w:rsidR="00426AFF">
        <w:rPr>
          <w:rFonts w:cs="Arial"/>
        </w:rPr>
        <w:t>which is incorporated as part of</w:t>
      </w:r>
      <w:r w:rsidR="00DE3CFD" w:rsidRPr="00505E43">
        <w:rPr>
          <w:rFonts w:cs="Arial"/>
        </w:rPr>
        <w:t xml:space="preserve"> an overall student experience plan.</w:t>
      </w:r>
      <w:r w:rsidR="00D30DBC" w:rsidRPr="00505E43">
        <w:rPr>
          <w:rFonts w:cs="Arial"/>
        </w:rPr>
        <w:t xml:space="preserve"> This would </w:t>
      </w:r>
      <w:r w:rsidR="00F934C3" w:rsidRPr="00505E43">
        <w:rPr>
          <w:rFonts w:cs="Arial"/>
        </w:rPr>
        <w:t>be</w:t>
      </w:r>
      <w:r w:rsidR="00D30DBC" w:rsidRPr="00505E43">
        <w:rPr>
          <w:rFonts w:cs="Arial"/>
        </w:rPr>
        <w:t xml:space="preserve"> </w:t>
      </w:r>
      <w:r w:rsidR="00F934C3" w:rsidRPr="00505E43">
        <w:rPr>
          <w:rFonts w:cs="Arial"/>
        </w:rPr>
        <w:t>a</w:t>
      </w:r>
      <w:r w:rsidR="00D30DBC" w:rsidRPr="00505E43">
        <w:rPr>
          <w:rFonts w:cs="Arial"/>
        </w:rPr>
        <w:t xml:space="preserve"> whole of University </w:t>
      </w:r>
      <w:r w:rsidR="00F934C3" w:rsidRPr="00505E43">
        <w:rPr>
          <w:rFonts w:cs="Arial"/>
        </w:rPr>
        <w:t xml:space="preserve">Plan </w:t>
      </w:r>
      <w:r w:rsidR="00D30DBC" w:rsidRPr="00505E43">
        <w:rPr>
          <w:rFonts w:cs="Arial"/>
        </w:rPr>
        <w:t xml:space="preserve">and </w:t>
      </w:r>
      <w:r w:rsidR="00F934C3" w:rsidRPr="00505E43">
        <w:rPr>
          <w:rFonts w:cs="Arial"/>
        </w:rPr>
        <w:t xml:space="preserve">represent the </w:t>
      </w:r>
      <w:r w:rsidR="00D30DBC" w:rsidRPr="00505E43">
        <w:rPr>
          <w:rFonts w:cs="Arial"/>
        </w:rPr>
        <w:t>whole of the students’ experience, including academic, well-being and social.</w:t>
      </w:r>
    </w:p>
    <w:p w14:paraId="7014163D" w14:textId="77777777" w:rsidR="00591425" w:rsidRPr="00505E43" w:rsidRDefault="00591425" w:rsidP="00F6142D">
      <w:pPr>
        <w:spacing w:after="0" w:line="240" w:lineRule="auto"/>
        <w:ind w:left="1134" w:hanging="567"/>
        <w:jc w:val="both"/>
        <w:rPr>
          <w:rFonts w:cs="Arial"/>
        </w:rPr>
      </w:pPr>
    </w:p>
    <w:p w14:paraId="4DA61A92" w14:textId="24BF9554" w:rsidR="00DE3CFD" w:rsidRDefault="00DE3CFD" w:rsidP="00F6142D">
      <w:pPr>
        <w:spacing w:after="0" w:line="240" w:lineRule="auto"/>
        <w:ind w:left="1134" w:hanging="567"/>
        <w:jc w:val="both"/>
      </w:pPr>
      <w:r w:rsidRPr="00505E43">
        <w:t xml:space="preserve">2.2   </w:t>
      </w:r>
      <w:r w:rsidR="00591425">
        <w:tab/>
      </w:r>
      <w:r w:rsidRPr="00505E43">
        <w:t xml:space="preserve">We recommend a restructure of Learning Skills </w:t>
      </w:r>
      <w:r w:rsidR="00426AFF">
        <w:t xml:space="preserve">staff </w:t>
      </w:r>
      <w:r w:rsidR="00D30DBC" w:rsidRPr="00505E43">
        <w:t>with</w:t>
      </w:r>
      <w:r w:rsidRPr="00505E43">
        <w:t xml:space="preserve"> a hub a</w:t>
      </w:r>
      <w:r w:rsidR="00D30DBC" w:rsidRPr="00505E43">
        <w:t xml:space="preserve">nd spoke model to be developed. </w:t>
      </w:r>
      <w:r w:rsidRPr="00505E43">
        <w:t>We</w:t>
      </w:r>
      <w:r w:rsidR="00D30DBC" w:rsidRPr="00505E43">
        <w:t xml:space="preserve"> </w:t>
      </w:r>
      <w:r w:rsidRPr="00505E43">
        <w:t>recommend the hub to be located in</w:t>
      </w:r>
      <w:r w:rsidR="00D30DBC" w:rsidRPr="00505E43">
        <w:t xml:space="preserve"> the</w:t>
      </w:r>
      <w:r w:rsidRPr="00505E43">
        <w:t xml:space="preserve"> </w:t>
      </w:r>
      <w:r w:rsidR="00D30DBC" w:rsidRPr="00505E43">
        <w:t xml:space="preserve">Learning &amp; Teaching Centre (LTC) </w:t>
      </w:r>
      <w:r w:rsidRPr="00505E43">
        <w:t>and the spokes in the Faculties</w:t>
      </w:r>
      <w:r w:rsidR="00F6142D">
        <w:t xml:space="preserve">.  The hub should comprise of a </w:t>
      </w:r>
      <w:r w:rsidR="00E316DD">
        <w:t xml:space="preserve">full time </w:t>
      </w:r>
      <w:r w:rsidR="00F6142D">
        <w:t xml:space="preserve">Director for English language development and a </w:t>
      </w:r>
      <w:r w:rsidR="00E316DD">
        <w:t xml:space="preserve">full time </w:t>
      </w:r>
      <w:r w:rsidR="00F6142D">
        <w:t xml:space="preserve">Lecturer B, who is an English language specialist.  We also recommend that the spokes be staffed with one 0.5 faculty academic staff member and one full time </w:t>
      </w:r>
      <w:r w:rsidR="00E316DD">
        <w:t>Learning Advisor in each of the four faculties,</w:t>
      </w:r>
      <w:r w:rsidR="00F6142D">
        <w:t xml:space="preserve"> to work together with staff to develop </w:t>
      </w:r>
      <w:r w:rsidR="00E316DD">
        <w:t>English language curriculum to meet the needs of the faculties,</w:t>
      </w:r>
      <w:r w:rsidR="00F6142D">
        <w:t xml:space="preserve"> under the direction of the Director of English language development.  </w:t>
      </w:r>
      <w:r w:rsidR="00DA046D" w:rsidRPr="00505E43">
        <w:t xml:space="preserve"> </w:t>
      </w:r>
    </w:p>
    <w:p w14:paraId="785628FB" w14:textId="77777777" w:rsidR="00591425" w:rsidRPr="00505E43" w:rsidRDefault="00591425" w:rsidP="00F6142D">
      <w:pPr>
        <w:spacing w:after="0" w:line="240" w:lineRule="auto"/>
        <w:ind w:left="1134" w:hanging="567"/>
        <w:jc w:val="both"/>
      </w:pPr>
    </w:p>
    <w:p w14:paraId="1C6F0C23" w14:textId="77777777" w:rsidR="00CF514F" w:rsidRDefault="00C30ECF" w:rsidP="00F6142D">
      <w:pPr>
        <w:spacing w:after="0" w:line="240" w:lineRule="auto"/>
        <w:ind w:left="1134" w:hanging="567"/>
        <w:jc w:val="both"/>
      </w:pPr>
      <w:r w:rsidRPr="00505E43">
        <w:t>2.</w:t>
      </w:r>
      <w:r w:rsidR="00FD3820" w:rsidRPr="00505E43">
        <w:t>3</w:t>
      </w:r>
      <w:r w:rsidR="006F56A2" w:rsidRPr="00505E43">
        <w:tab/>
      </w:r>
      <w:r w:rsidR="00CF514F" w:rsidRPr="00505E43">
        <w:t xml:space="preserve">A full evaluation of the mentoring program is </w:t>
      </w:r>
      <w:r w:rsidR="00243E08" w:rsidRPr="00505E43">
        <w:t xml:space="preserve">recommended </w:t>
      </w:r>
      <w:r w:rsidR="00CF514F" w:rsidRPr="00505E43">
        <w:t xml:space="preserve">and the </w:t>
      </w:r>
      <w:r w:rsidR="006B37AD" w:rsidRPr="00505E43">
        <w:t xml:space="preserve">mentoring </w:t>
      </w:r>
      <w:r w:rsidR="00CF514F" w:rsidRPr="00505E43">
        <w:t>reach is extended</w:t>
      </w:r>
      <w:r w:rsidR="00243E08" w:rsidRPr="00505E43">
        <w:t xml:space="preserve"> in first year and beyond</w:t>
      </w:r>
      <w:r w:rsidR="00CF514F" w:rsidRPr="00505E43">
        <w:t>.</w:t>
      </w:r>
      <w:r w:rsidR="008F74B6" w:rsidRPr="00505E43">
        <w:t xml:space="preserve"> It is suggested</w:t>
      </w:r>
      <w:r w:rsidR="00CF514F" w:rsidRPr="00505E43">
        <w:t xml:space="preserve"> the mentor program </w:t>
      </w:r>
      <w:r w:rsidR="008F74B6" w:rsidRPr="00505E43">
        <w:t>be</w:t>
      </w:r>
      <w:r w:rsidR="00CF514F" w:rsidRPr="00505E43">
        <w:t xml:space="preserve"> strengthened by aligning with other student extracurricular programs</w:t>
      </w:r>
      <w:r w:rsidR="006B0003">
        <w:t>,</w:t>
      </w:r>
      <w:r w:rsidR="00CF514F" w:rsidRPr="00505E43">
        <w:t xml:space="preserve"> </w:t>
      </w:r>
      <w:r w:rsidR="006E3643">
        <w:t>e</w:t>
      </w:r>
      <w:r w:rsidR="006B0003">
        <w:t>.</w:t>
      </w:r>
      <w:r w:rsidR="006E3643">
        <w:t>g.</w:t>
      </w:r>
      <w:r w:rsidR="006B0003">
        <w:t>,</w:t>
      </w:r>
      <w:r w:rsidR="00CF514F" w:rsidRPr="00505E43">
        <w:t xml:space="preserve"> Global Leadership Program and </w:t>
      </w:r>
      <w:r w:rsidR="00DA046D" w:rsidRPr="00505E43">
        <w:t xml:space="preserve">formal </w:t>
      </w:r>
      <w:r w:rsidR="00CF514F" w:rsidRPr="00505E43">
        <w:t>recognition of the students</w:t>
      </w:r>
      <w:r w:rsidR="00AC03ED">
        <w:t>’</w:t>
      </w:r>
      <w:r w:rsidR="00CF514F" w:rsidRPr="00505E43">
        <w:t xml:space="preserve"> contribution</w:t>
      </w:r>
      <w:r w:rsidR="00AC03ED">
        <w:t>s</w:t>
      </w:r>
      <w:r w:rsidR="00CF514F" w:rsidRPr="00505E43">
        <w:t xml:space="preserve"> be addressed</w:t>
      </w:r>
      <w:r w:rsidR="006F56A2" w:rsidRPr="00505E43">
        <w:t>.</w:t>
      </w:r>
      <w:r w:rsidR="006F56A2" w:rsidRPr="00505E43">
        <w:tab/>
      </w:r>
      <w:r w:rsidR="002402E5" w:rsidRPr="00505E43">
        <w:tab/>
      </w:r>
    </w:p>
    <w:p w14:paraId="6B31645E" w14:textId="77777777" w:rsidR="00591425" w:rsidRPr="00505E43" w:rsidRDefault="00591425" w:rsidP="00F6142D">
      <w:pPr>
        <w:spacing w:after="0" w:line="240" w:lineRule="auto"/>
        <w:ind w:left="1134" w:hanging="567"/>
        <w:jc w:val="both"/>
      </w:pPr>
    </w:p>
    <w:p w14:paraId="60E45931" w14:textId="77777777" w:rsidR="006E3643" w:rsidRDefault="006E3643" w:rsidP="006E3643">
      <w:pPr>
        <w:spacing w:after="0" w:line="240" w:lineRule="auto"/>
        <w:ind w:left="1134" w:hanging="567"/>
        <w:jc w:val="both"/>
      </w:pPr>
      <w:r>
        <w:t xml:space="preserve">2.4  </w:t>
      </w:r>
      <w:r>
        <w:tab/>
      </w:r>
      <w:r>
        <w:rPr>
          <w:rFonts w:ascii="Calibri" w:hAnsi="Calibri" w:cs="Arial"/>
        </w:rPr>
        <w:t xml:space="preserve">Recommend a </w:t>
      </w:r>
      <w:r w:rsidR="006B0003">
        <w:rPr>
          <w:rFonts w:ascii="Calibri" w:hAnsi="Calibri" w:cs="Arial"/>
        </w:rPr>
        <w:t xml:space="preserve">structural </w:t>
      </w:r>
      <w:r>
        <w:rPr>
          <w:rFonts w:ascii="Calibri" w:hAnsi="Calibri" w:cs="Arial"/>
        </w:rPr>
        <w:t>realignment with staff relocated to the appropriate areas, with the advisory group to determine final location.  The panel suggests mentoring staff to be a part of the portfolio of the Deputy Vice-Chancellor (Students) and Registrar</w:t>
      </w:r>
      <w:r w:rsidR="006B0003">
        <w:rPr>
          <w:rFonts w:ascii="Calibri" w:hAnsi="Calibri" w:cs="Arial"/>
        </w:rPr>
        <w:t>,</w:t>
      </w:r>
      <w:r>
        <w:rPr>
          <w:rFonts w:ascii="Calibri" w:hAnsi="Calibri" w:cs="Arial"/>
        </w:rPr>
        <w:t xml:space="preserve"> and</w:t>
      </w:r>
      <w:r w:rsidR="00426AFF">
        <w:rPr>
          <w:rFonts w:ascii="Calibri" w:hAnsi="Calibri" w:cs="Arial"/>
        </w:rPr>
        <w:t xml:space="preserve"> new</w:t>
      </w:r>
      <w:r>
        <w:rPr>
          <w:rFonts w:ascii="Calibri" w:hAnsi="Calibri" w:cs="Arial"/>
        </w:rPr>
        <w:t xml:space="preserve"> Learning Skills </w:t>
      </w:r>
      <w:r w:rsidR="00426AFF">
        <w:rPr>
          <w:rFonts w:ascii="Calibri" w:hAnsi="Calibri" w:cs="Arial"/>
        </w:rPr>
        <w:t>roles described in 2.2</w:t>
      </w:r>
      <w:r>
        <w:rPr>
          <w:rFonts w:ascii="Calibri" w:hAnsi="Calibri" w:cs="Arial"/>
        </w:rPr>
        <w:t xml:space="preserve"> to be realigned with LTC</w:t>
      </w:r>
      <w:r w:rsidR="00426AFF">
        <w:rPr>
          <w:rFonts w:ascii="Calibri" w:hAnsi="Calibri" w:cs="Arial"/>
        </w:rPr>
        <w:t xml:space="preserve">. </w:t>
      </w:r>
      <w:r>
        <w:rPr>
          <w:rFonts w:ascii="Calibri" w:hAnsi="Calibri" w:cs="Arial"/>
        </w:rPr>
        <w:t xml:space="preserve"> </w:t>
      </w:r>
      <w:r w:rsidR="00426AFF">
        <w:rPr>
          <w:rFonts w:ascii="Calibri" w:hAnsi="Calibri" w:cs="Arial"/>
        </w:rPr>
        <w:t>T</w:t>
      </w:r>
      <w:r>
        <w:rPr>
          <w:rFonts w:ascii="Calibri" w:hAnsi="Calibri" w:cs="Arial"/>
        </w:rPr>
        <w:t xml:space="preserve">he </w:t>
      </w:r>
      <w:r w:rsidR="00426AFF">
        <w:rPr>
          <w:rFonts w:ascii="Calibri" w:hAnsi="Calibri" w:cs="Arial"/>
        </w:rPr>
        <w:t xml:space="preserve">final </w:t>
      </w:r>
      <w:r>
        <w:rPr>
          <w:rFonts w:ascii="Calibri" w:hAnsi="Calibri" w:cs="Arial"/>
        </w:rPr>
        <w:t xml:space="preserve">configuration </w:t>
      </w:r>
      <w:r w:rsidR="00426AFF">
        <w:rPr>
          <w:rFonts w:ascii="Calibri" w:hAnsi="Calibri" w:cs="Arial"/>
        </w:rPr>
        <w:t xml:space="preserve">should </w:t>
      </w:r>
      <w:r>
        <w:rPr>
          <w:rFonts w:ascii="Calibri" w:hAnsi="Calibri" w:cs="Arial"/>
        </w:rPr>
        <w:t xml:space="preserve">be determined by the Director of the LTC, </w:t>
      </w:r>
      <w:r w:rsidR="00426AFF">
        <w:rPr>
          <w:rFonts w:ascii="Calibri" w:hAnsi="Calibri" w:cs="Arial"/>
        </w:rPr>
        <w:t xml:space="preserve">in conjunction with </w:t>
      </w:r>
      <w:r>
        <w:rPr>
          <w:rFonts w:ascii="Calibri" w:hAnsi="Calibri" w:cs="Arial"/>
        </w:rPr>
        <w:t>the Provost</w:t>
      </w:r>
      <w:r w:rsidR="00426AFF">
        <w:rPr>
          <w:rFonts w:ascii="Calibri" w:hAnsi="Calibri" w:cs="Arial"/>
        </w:rPr>
        <w:t>,</w:t>
      </w:r>
      <w:r>
        <w:rPr>
          <w:rFonts w:ascii="Calibri" w:hAnsi="Calibri" w:cs="Arial"/>
        </w:rPr>
        <w:t xml:space="preserve"> and in consideration of the new Pro Vice-Chancellor (Teaching and Learning) position</w:t>
      </w:r>
      <w:r w:rsidR="00426AFF">
        <w:rPr>
          <w:rFonts w:ascii="Calibri" w:hAnsi="Calibri" w:cs="Arial"/>
        </w:rPr>
        <w:t xml:space="preserve"> when it is filled</w:t>
      </w:r>
      <w:r>
        <w:rPr>
          <w:rFonts w:ascii="Calibri" w:hAnsi="Calibri" w:cs="Arial"/>
        </w:rPr>
        <w:t>.</w:t>
      </w:r>
      <w:r>
        <w:t xml:space="preserve"> We recommend a hub and spoke structure for the Learning Skills team. The current separate FYE group would be disbanded. A converged service point which includes ‘just in time’ support, and </w:t>
      </w:r>
      <w:r w:rsidR="006B0003">
        <w:t xml:space="preserve">appropriate </w:t>
      </w:r>
      <w:r>
        <w:t>triage</w:t>
      </w:r>
      <w:r w:rsidR="006B0003">
        <w:t xml:space="preserve"> to all student services</w:t>
      </w:r>
      <w:r>
        <w:t xml:space="preserve"> should continue to be developed under the auspices of the Library.</w:t>
      </w:r>
      <w:r w:rsidR="00403A48">
        <w:t xml:space="preserve"> A FYE Co-ordinator is appointed to be located with the DVC Students and Registrar.</w:t>
      </w:r>
    </w:p>
    <w:p w14:paraId="333E8E22" w14:textId="77777777" w:rsidR="006E3643" w:rsidRDefault="006E3643" w:rsidP="006E3643">
      <w:pPr>
        <w:spacing w:after="0" w:line="240" w:lineRule="auto"/>
        <w:ind w:left="1134" w:hanging="567"/>
        <w:jc w:val="both"/>
        <w:rPr>
          <w:b/>
        </w:rPr>
      </w:pPr>
    </w:p>
    <w:p w14:paraId="01DF8652" w14:textId="77777777" w:rsidR="00F6142D" w:rsidRDefault="00C30ECF" w:rsidP="00F6142D">
      <w:pPr>
        <w:spacing w:after="0" w:line="240" w:lineRule="auto"/>
        <w:ind w:left="1134" w:hanging="567"/>
        <w:jc w:val="both"/>
      </w:pPr>
      <w:r w:rsidRPr="00505E43">
        <w:rPr>
          <w:rFonts w:cs="Arial"/>
        </w:rPr>
        <w:t>2.</w:t>
      </w:r>
      <w:r w:rsidR="006E3643">
        <w:rPr>
          <w:rFonts w:cs="Arial"/>
        </w:rPr>
        <w:t>5</w:t>
      </w:r>
      <w:r w:rsidR="00CF514F" w:rsidRPr="00505E43">
        <w:rPr>
          <w:rFonts w:cs="Arial"/>
        </w:rPr>
        <w:t xml:space="preserve"> </w:t>
      </w:r>
      <w:r w:rsidR="006F56A2" w:rsidRPr="00505E43">
        <w:rPr>
          <w:rFonts w:cs="Arial"/>
        </w:rPr>
        <w:tab/>
      </w:r>
      <w:r w:rsidR="006B0003">
        <w:rPr>
          <w:rFonts w:cs="Arial"/>
        </w:rPr>
        <w:t xml:space="preserve">Create </w:t>
      </w:r>
      <w:r w:rsidR="006B0003">
        <w:t>a</w:t>
      </w:r>
      <w:r w:rsidR="00F6142D">
        <w:t xml:space="preserve">n advisory body </w:t>
      </w:r>
      <w:r w:rsidR="006B0003">
        <w:t xml:space="preserve">comprised </w:t>
      </w:r>
      <w:r w:rsidR="00F6142D">
        <w:t xml:space="preserve">of key senior stakeholders </w:t>
      </w:r>
      <w:r w:rsidR="006B0003">
        <w:t xml:space="preserve">and give this collaborative group a mandate </w:t>
      </w:r>
      <w:r w:rsidR="00F6142D">
        <w:t xml:space="preserve">to develop the strategy </w:t>
      </w:r>
      <w:r w:rsidR="006B0003">
        <w:t xml:space="preserve">for the </w:t>
      </w:r>
      <w:r w:rsidR="00F6142D">
        <w:t>F</w:t>
      </w:r>
      <w:r w:rsidR="006B0003">
        <w:t xml:space="preserve">irst </w:t>
      </w:r>
      <w:r w:rsidR="00F6142D">
        <w:t>Y</w:t>
      </w:r>
      <w:r w:rsidR="006B0003">
        <w:t xml:space="preserve">ear </w:t>
      </w:r>
      <w:r w:rsidR="00F6142D">
        <w:t>E</w:t>
      </w:r>
      <w:r w:rsidR="006B0003">
        <w:t>xperience program</w:t>
      </w:r>
      <w:r w:rsidR="00F6142D">
        <w:t>.</w:t>
      </w:r>
      <w:r w:rsidR="00F6142D">
        <w:rPr>
          <w:b/>
        </w:rPr>
        <w:t xml:space="preserve"> </w:t>
      </w:r>
      <w:r w:rsidR="00F6142D">
        <w:t>We suggest a strategic plan that captures the themes of the review and reflects the Student Lifecycle. Further, this body would develop the implementation plan responding to the Review’s recommendations.  It is necessary to create an advisory body that can implement recommendations that are collaborative</w:t>
      </w:r>
      <w:r w:rsidR="00426AFF">
        <w:t xml:space="preserve"> and that integrate</w:t>
      </w:r>
      <w:r w:rsidR="00F6142D">
        <w:t xml:space="preserve"> and align with the areas these stakeholders represent. </w:t>
      </w:r>
    </w:p>
    <w:p w14:paraId="7730B4B4" w14:textId="77777777" w:rsidR="00F6142D" w:rsidRDefault="00F6142D" w:rsidP="00F6142D">
      <w:pPr>
        <w:spacing w:after="0" w:line="240" w:lineRule="auto"/>
        <w:ind w:left="1134" w:hanging="567"/>
        <w:jc w:val="both"/>
      </w:pPr>
    </w:p>
    <w:p w14:paraId="22915116" w14:textId="77777777" w:rsidR="00416222" w:rsidRPr="00505E43" w:rsidRDefault="00416222" w:rsidP="00F6142D">
      <w:pPr>
        <w:spacing w:after="0" w:line="240" w:lineRule="auto"/>
        <w:ind w:left="1134" w:hanging="567"/>
        <w:jc w:val="both"/>
        <w:rPr>
          <w:b/>
        </w:rPr>
      </w:pPr>
    </w:p>
    <w:p w14:paraId="3BE06E91" w14:textId="77777777" w:rsidR="00416222" w:rsidRPr="00416222" w:rsidRDefault="00E168F2" w:rsidP="00416222">
      <w:pPr>
        <w:pStyle w:val="Heading1"/>
        <w:spacing w:before="0" w:line="240" w:lineRule="auto"/>
        <w:ind w:left="567" w:hanging="567"/>
        <w:jc w:val="both"/>
        <w:rPr>
          <w:rFonts w:asciiTheme="minorHAnsi" w:hAnsiTheme="minorHAnsi"/>
        </w:rPr>
      </w:pPr>
      <w:bookmarkStart w:id="19" w:name="_Toc363223412"/>
      <w:bookmarkStart w:id="20" w:name="_Toc363227979"/>
      <w:r w:rsidRPr="00505E43">
        <w:rPr>
          <w:rFonts w:asciiTheme="minorHAnsi" w:hAnsiTheme="minorHAnsi"/>
        </w:rPr>
        <w:lastRenderedPageBreak/>
        <w:t xml:space="preserve">3. </w:t>
      </w:r>
      <w:r w:rsidR="0038267A" w:rsidRPr="00505E43">
        <w:rPr>
          <w:rFonts w:asciiTheme="minorHAnsi" w:hAnsiTheme="minorHAnsi"/>
        </w:rPr>
        <w:tab/>
      </w:r>
      <w:r w:rsidR="005A0B50" w:rsidRPr="00505E43">
        <w:rPr>
          <w:rFonts w:asciiTheme="minorHAnsi" w:hAnsiTheme="minorHAnsi"/>
        </w:rPr>
        <w:t xml:space="preserve">Review </w:t>
      </w:r>
      <w:r w:rsidR="00542F23" w:rsidRPr="00505E43">
        <w:rPr>
          <w:rFonts w:asciiTheme="minorHAnsi" w:hAnsiTheme="minorHAnsi"/>
        </w:rPr>
        <w:t>Report</w:t>
      </w:r>
      <w:bookmarkEnd w:id="19"/>
      <w:bookmarkEnd w:id="20"/>
    </w:p>
    <w:p w14:paraId="2BFE85A5" w14:textId="77777777" w:rsidR="000A4258" w:rsidRPr="00505E43" w:rsidRDefault="00F25E96" w:rsidP="00F6142D">
      <w:pPr>
        <w:pStyle w:val="Heading2"/>
        <w:spacing w:before="0" w:line="240" w:lineRule="auto"/>
        <w:ind w:left="1134" w:hanging="567"/>
        <w:jc w:val="both"/>
        <w:rPr>
          <w:rFonts w:asciiTheme="minorHAnsi" w:hAnsiTheme="minorHAnsi" w:cs="Arial"/>
          <w:b w:val="0"/>
        </w:rPr>
      </w:pPr>
      <w:bookmarkStart w:id="21" w:name="_Toc363223413"/>
      <w:bookmarkStart w:id="22" w:name="_Toc363227980"/>
      <w:r w:rsidRPr="00505E43">
        <w:rPr>
          <w:rFonts w:asciiTheme="minorHAnsi" w:hAnsiTheme="minorHAnsi" w:cs="Arial"/>
        </w:rPr>
        <w:t>3.1</w:t>
      </w:r>
      <w:r w:rsidR="006F56A2" w:rsidRPr="00505E43">
        <w:rPr>
          <w:rFonts w:asciiTheme="minorHAnsi" w:hAnsiTheme="minorHAnsi" w:cs="Arial"/>
        </w:rPr>
        <w:tab/>
      </w:r>
      <w:r w:rsidR="00E168F2" w:rsidRPr="00505E43">
        <w:rPr>
          <w:rFonts w:asciiTheme="minorHAnsi" w:hAnsiTheme="minorHAnsi" w:cs="Arial"/>
        </w:rPr>
        <w:t>Fitness for Purpose</w:t>
      </w:r>
      <w:bookmarkEnd w:id="21"/>
      <w:bookmarkEnd w:id="22"/>
      <w:r w:rsidR="00D47D7B">
        <w:rPr>
          <w:rFonts w:asciiTheme="minorHAnsi" w:hAnsiTheme="minorHAnsi" w:cs="Arial"/>
        </w:rPr>
        <w:t>; and</w:t>
      </w:r>
    </w:p>
    <w:p w14:paraId="5E59E408" w14:textId="77777777" w:rsidR="00D17F7B" w:rsidRDefault="00D17F7B" w:rsidP="00D47D7B">
      <w:pPr>
        <w:pStyle w:val="Heading2"/>
        <w:spacing w:before="0" w:line="240" w:lineRule="auto"/>
        <w:jc w:val="both"/>
        <w:rPr>
          <w:rFonts w:asciiTheme="minorHAnsi" w:hAnsiTheme="minorHAnsi" w:cs="Arial"/>
        </w:rPr>
      </w:pPr>
      <w:bookmarkStart w:id="23" w:name="_Toc363223414"/>
    </w:p>
    <w:p w14:paraId="398DDF9F" w14:textId="77777777" w:rsidR="001649F4" w:rsidRPr="00505E43" w:rsidRDefault="001649F4" w:rsidP="00F6142D">
      <w:pPr>
        <w:pStyle w:val="Heading2"/>
        <w:spacing w:before="0" w:line="240" w:lineRule="auto"/>
        <w:ind w:left="1134" w:hanging="567"/>
        <w:jc w:val="both"/>
        <w:rPr>
          <w:rFonts w:asciiTheme="minorHAnsi" w:hAnsiTheme="minorHAnsi" w:cs="Arial"/>
          <w:b w:val="0"/>
        </w:rPr>
      </w:pPr>
      <w:bookmarkStart w:id="24" w:name="_Toc363227981"/>
      <w:r w:rsidRPr="00505E43">
        <w:rPr>
          <w:rFonts w:asciiTheme="minorHAnsi" w:hAnsiTheme="minorHAnsi" w:cs="Arial"/>
        </w:rPr>
        <w:t xml:space="preserve">3.2  </w:t>
      </w:r>
      <w:r w:rsidR="00591425">
        <w:rPr>
          <w:rFonts w:asciiTheme="minorHAnsi" w:hAnsiTheme="minorHAnsi" w:cs="Arial"/>
        </w:rPr>
        <w:tab/>
      </w:r>
      <w:r w:rsidRPr="00505E43">
        <w:rPr>
          <w:rFonts w:asciiTheme="minorHAnsi" w:hAnsiTheme="minorHAnsi" w:cs="Arial"/>
        </w:rPr>
        <w:t>Efficiency and Effectiveness</w:t>
      </w:r>
      <w:bookmarkEnd w:id="23"/>
      <w:bookmarkEnd w:id="24"/>
    </w:p>
    <w:p w14:paraId="12C8B300" w14:textId="77777777" w:rsidR="008C74E0" w:rsidRPr="00505E43" w:rsidRDefault="008C74E0" w:rsidP="00F6142D">
      <w:pPr>
        <w:spacing w:after="0" w:line="240" w:lineRule="auto"/>
        <w:ind w:left="1134"/>
        <w:jc w:val="both"/>
      </w:pPr>
      <w:r w:rsidRPr="00505E43">
        <w:rPr>
          <w:rFonts w:cs="Arial"/>
        </w:rPr>
        <w:t>The University and staff are commended for establishing a FYE Unit. There is a significant body of knowledge nationally and internationally indicating the need to focus on the critical period when students join the University as learners.</w:t>
      </w:r>
      <w:r w:rsidRPr="00505E43">
        <w:t xml:space="preserve"> Higher Education Institutions across the world are acknowledging and responding to the need to understand the needs of students as they transition from secondary to higher education</w:t>
      </w:r>
      <w:r w:rsidR="00DA046D" w:rsidRPr="00505E43">
        <w:t xml:space="preserve"> and enter from other pathways and entry schemes</w:t>
      </w:r>
      <w:r w:rsidRPr="00505E43">
        <w:t xml:space="preserve">. This body of knowledge is generally referred to as the First Year Experience. </w:t>
      </w:r>
      <w:r w:rsidRPr="00505E43">
        <w:rPr>
          <w:rFonts w:cs="Arial"/>
        </w:rPr>
        <w:t xml:space="preserve"> Retention is a major focus for Universities not only for ensuring the students establish themselves as learners and connect to their University, but that they do so as smoothly as possible through the transition period. This need was recognized by the </w:t>
      </w:r>
      <w:r w:rsidR="00BC55EE">
        <w:t>Pro Vice-Chancellor</w:t>
      </w:r>
      <w:r w:rsidR="00BC55EE" w:rsidRPr="00505E43">
        <w:t xml:space="preserve"> </w:t>
      </w:r>
      <w:r w:rsidR="00BC55EE">
        <w:t>(</w:t>
      </w:r>
      <w:r w:rsidRPr="00505E43">
        <w:rPr>
          <w:rFonts w:cs="Arial"/>
        </w:rPr>
        <w:t>Social Inclusion</w:t>
      </w:r>
      <w:r w:rsidR="00BC55EE">
        <w:rPr>
          <w:rFonts w:cs="Arial"/>
        </w:rPr>
        <w:t>)</w:t>
      </w:r>
      <w:r w:rsidRPr="00505E43">
        <w:rPr>
          <w:rFonts w:cs="Arial"/>
        </w:rPr>
        <w:t xml:space="preserve"> and the Director of the FYE Unit who recognized and acted upon the need to move from the practices of the previous study skills unit and </w:t>
      </w:r>
      <w:r w:rsidR="00094457" w:rsidRPr="00505E43">
        <w:rPr>
          <w:rFonts w:cs="Arial"/>
        </w:rPr>
        <w:t>establish</w:t>
      </w:r>
      <w:r w:rsidRPr="00505E43">
        <w:rPr>
          <w:rFonts w:cs="Arial"/>
        </w:rPr>
        <w:t xml:space="preserve"> a FYE </w:t>
      </w:r>
      <w:r w:rsidR="001243D5" w:rsidRPr="00505E43">
        <w:rPr>
          <w:rFonts w:cs="Arial"/>
        </w:rPr>
        <w:t xml:space="preserve">Unit </w:t>
      </w:r>
      <w:r w:rsidRPr="00505E43">
        <w:rPr>
          <w:rFonts w:cs="Arial"/>
        </w:rPr>
        <w:t xml:space="preserve">to address transition and learning support. </w:t>
      </w:r>
      <w:r w:rsidRPr="00505E43">
        <w:t xml:space="preserve">The </w:t>
      </w:r>
      <w:proofErr w:type="gramStart"/>
      <w:r w:rsidRPr="00505E43">
        <w:t>staff</w:t>
      </w:r>
      <w:proofErr w:type="gramEnd"/>
      <w:r w:rsidRPr="00505E43">
        <w:t xml:space="preserve"> is commended for the focus on FYE and commitment to </w:t>
      </w:r>
      <w:r w:rsidR="001243D5" w:rsidRPr="00505E43">
        <w:t>t</w:t>
      </w:r>
      <w:r w:rsidRPr="00505E43">
        <w:t>ransition and identifying learning supports.</w:t>
      </w:r>
      <w:r w:rsidRPr="00505E43">
        <w:rPr>
          <w:rFonts w:cs="Arial"/>
        </w:rPr>
        <w:t xml:space="preserve"> </w:t>
      </w:r>
      <w:r w:rsidRPr="00505E43">
        <w:t xml:space="preserve">Moving from a </w:t>
      </w:r>
      <w:r w:rsidR="007720A2" w:rsidRPr="00505E43">
        <w:t>deficit model</w:t>
      </w:r>
      <w:r w:rsidRPr="00505E43">
        <w:t xml:space="preserve"> to a success model is a very positive move for the FYE Unit and is clearly understood and established as a basis for practice for the Unit.</w:t>
      </w:r>
    </w:p>
    <w:p w14:paraId="3887D17B" w14:textId="77777777" w:rsidR="00542351" w:rsidRPr="00505E43" w:rsidRDefault="00542351" w:rsidP="00F6142D">
      <w:pPr>
        <w:spacing w:after="0" w:line="240" w:lineRule="auto"/>
        <w:jc w:val="both"/>
        <w:rPr>
          <w:rFonts w:cs="Arial"/>
        </w:rPr>
      </w:pPr>
    </w:p>
    <w:p w14:paraId="4D7C244A" w14:textId="77777777" w:rsidR="00AD687F" w:rsidRPr="00505E43" w:rsidRDefault="00E321BA" w:rsidP="00F6142D">
      <w:pPr>
        <w:spacing w:after="0" w:line="240" w:lineRule="auto"/>
        <w:ind w:left="1134"/>
        <w:jc w:val="both"/>
        <w:rPr>
          <w:rFonts w:cs="Arial"/>
        </w:rPr>
      </w:pPr>
      <w:r w:rsidRPr="00505E43">
        <w:rPr>
          <w:rFonts w:cs="Arial"/>
        </w:rPr>
        <w:t xml:space="preserve">The </w:t>
      </w:r>
      <w:r w:rsidR="00A653F5" w:rsidRPr="00505E43">
        <w:rPr>
          <w:rFonts w:cs="Arial"/>
        </w:rPr>
        <w:t>Unit</w:t>
      </w:r>
      <w:r w:rsidRPr="00505E43">
        <w:rPr>
          <w:rFonts w:cs="Arial"/>
        </w:rPr>
        <w:t xml:space="preserve"> has been operational for a period of </w:t>
      </w:r>
      <w:r w:rsidR="007720A2" w:rsidRPr="00505E43">
        <w:rPr>
          <w:rFonts w:cs="Arial"/>
        </w:rPr>
        <w:t>two</w:t>
      </w:r>
      <w:r w:rsidRPr="00505E43">
        <w:rPr>
          <w:rFonts w:cs="Arial"/>
        </w:rPr>
        <w:t xml:space="preserve"> </w:t>
      </w:r>
      <w:proofErr w:type="gramStart"/>
      <w:r w:rsidRPr="00505E43">
        <w:rPr>
          <w:rFonts w:cs="Arial"/>
        </w:rPr>
        <w:t>years</w:t>
      </w:r>
      <w:r w:rsidR="00A653F5" w:rsidRPr="00505E43">
        <w:rPr>
          <w:rFonts w:cs="Arial"/>
        </w:rPr>
        <w:t>,</w:t>
      </w:r>
      <w:proofErr w:type="gramEnd"/>
      <w:r w:rsidR="00A653F5" w:rsidRPr="00505E43">
        <w:rPr>
          <w:rFonts w:cs="Arial"/>
        </w:rPr>
        <w:t xml:space="preserve"> the initial focus</w:t>
      </w:r>
      <w:r w:rsidR="00811DA6" w:rsidRPr="00505E43">
        <w:rPr>
          <w:rFonts w:cs="Arial"/>
        </w:rPr>
        <w:t xml:space="preserve"> of the Unit</w:t>
      </w:r>
      <w:r w:rsidR="00A653F5" w:rsidRPr="00505E43">
        <w:rPr>
          <w:rFonts w:cs="Arial"/>
        </w:rPr>
        <w:t xml:space="preserve"> was on supporting students from a disadvantaged background and arose from social inclusion principles. </w:t>
      </w:r>
      <w:r w:rsidR="006B37AD" w:rsidRPr="00505E43">
        <w:rPr>
          <w:rFonts w:cs="Arial"/>
        </w:rPr>
        <w:t>The understanding</w:t>
      </w:r>
      <w:r w:rsidR="001C5506" w:rsidRPr="00505E43">
        <w:rPr>
          <w:rFonts w:cs="Arial"/>
        </w:rPr>
        <w:t xml:space="preserve"> being</w:t>
      </w:r>
      <w:r w:rsidR="006B37AD" w:rsidRPr="00505E43">
        <w:rPr>
          <w:rFonts w:cs="Arial"/>
        </w:rPr>
        <w:t xml:space="preserve"> if you get it right for </w:t>
      </w:r>
      <w:r w:rsidR="007720A2" w:rsidRPr="00505E43">
        <w:rPr>
          <w:rFonts w:cs="Arial"/>
        </w:rPr>
        <w:t>students categorized as equity,</w:t>
      </w:r>
      <w:r w:rsidR="006B37AD" w:rsidRPr="00505E43">
        <w:rPr>
          <w:rFonts w:cs="Arial"/>
        </w:rPr>
        <w:t xml:space="preserve"> you get it right for all students. </w:t>
      </w:r>
      <w:r w:rsidR="00A653F5" w:rsidRPr="00505E43">
        <w:rPr>
          <w:rFonts w:cs="Arial"/>
        </w:rPr>
        <w:t xml:space="preserve"> </w:t>
      </w:r>
      <w:r w:rsidR="00C8360C" w:rsidRPr="00505E43">
        <w:rPr>
          <w:rFonts w:cs="Arial"/>
        </w:rPr>
        <w:t>At several points of discussion with staff</w:t>
      </w:r>
      <w:r w:rsidR="00854C21" w:rsidRPr="00505E43">
        <w:rPr>
          <w:rFonts w:cs="Arial"/>
        </w:rPr>
        <w:t xml:space="preserve"> </w:t>
      </w:r>
      <w:r w:rsidR="00C8360C" w:rsidRPr="00505E43">
        <w:rPr>
          <w:rFonts w:cs="Arial"/>
        </w:rPr>
        <w:t>it appears that this is st</w:t>
      </w:r>
      <w:r w:rsidR="00811DA6" w:rsidRPr="00505E43">
        <w:rPr>
          <w:rFonts w:cs="Arial"/>
        </w:rPr>
        <w:t>i</w:t>
      </w:r>
      <w:r w:rsidR="00C8360C" w:rsidRPr="00505E43">
        <w:rPr>
          <w:rFonts w:cs="Arial"/>
        </w:rPr>
        <w:t xml:space="preserve">ll a fundamental principle for the Unit. It is </w:t>
      </w:r>
      <w:r w:rsidR="00DB057C">
        <w:rPr>
          <w:rFonts w:cs="Arial"/>
        </w:rPr>
        <w:t xml:space="preserve">now </w:t>
      </w:r>
      <w:r w:rsidR="00C8360C" w:rsidRPr="00505E43">
        <w:rPr>
          <w:rFonts w:cs="Arial"/>
        </w:rPr>
        <w:t xml:space="preserve">timely </w:t>
      </w:r>
      <w:r w:rsidR="009B666C" w:rsidRPr="00505E43">
        <w:rPr>
          <w:rFonts w:cs="Arial"/>
        </w:rPr>
        <w:t xml:space="preserve">and necessary </w:t>
      </w:r>
      <w:r w:rsidR="00C8360C" w:rsidRPr="00505E43">
        <w:rPr>
          <w:rFonts w:cs="Arial"/>
        </w:rPr>
        <w:t xml:space="preserve">to </w:t>
      </w:r>
      <w:r w:rsidR="00542F23" w:rsidRPr="00505E43">
        <w:rPr>
          <w:rFonts w:cs="Arial"/>
        </w:rPr>
        <w:t>broaden</w:t>
      </w:r>
      <w:r w:rsidR="00DB057C">
        <w:rPr>
          <w:rFonts w:cs="Arial"/>
        </w:rPr>
        <w:t xml:space="preserve"> the</w:t>
      </w:r>
      <w:r w:rsidR="00542F23" w:rsidRPr="00505E43">
        <w:rPr>
          <w:rFonts w:cs="Arial"/>
        </w:rPr>
        <w:t xml:space="preserve"> </w:t>
      </w:r>
      <w:r w:rsidR="00C8360C" w:rsidRPr="00505E43">
        <w:rPr>
          <w:rFonts w:cs="Arial"/>
        </w:rPr>
        <w:t>focus</w:t>
      </w:r>
      <w:r w:rsidR="00542F23" w:rsidRPr="00505E43">
        <w:rPr>
          <w:rFonts w:cs="Arial"/>
        </w:rPr>
        <w:t xml:space="preserve"> to</w:t>
      </w:r>
      <w:r w:rsidR="00C8360C" w:rsidRPr="00505E43">
        <w:rPr>
          <w:rFonts w:cs="Arial"/>
        </w:rPr>
        <w:t xml:space="preserve"> support for all students during </w:t>
      </w:r>
      <w:r w:rsidR="009B666C" w:rsidRPr="00505E43">
        <w:rPr>
          <w:rFonts w:cs="Arial"/>
        </w:rPr>
        <w:t>their first year and connect to subsequent years and to</w:t>
      </w:r>
      <w:r w:rsidR="00811DA6" w:rsidRPr="00505E43">
        <w:rPr>
          <w:rFonts w:cs="Arial"/>
        </w:rPr>
        <w:t xml:space="preserve"> the</w:t>
      </w:r>
      <w:r w:rsidR="009B666C" w:rsidRPr="00505E43">
        <w:rPr>
          <w:rFonts w:cs="Arial"/>
        </w:rPr>
        <w:t xml:space="preserve"> post University </w:t>
      </w:r>
      <w:r w:rsidR="00811DA6" w:rsidRPr="00505E43">
        <w:rPr>
          <w:rFonts w:cs="Arial"/>
        </w:rPr>
        <w:t>e</w:t>
      </w:r>
      <w:r w:rsidR="009B666C" w:rsidRPr="00505E43">
        <w:rPr>
          <w:rFonts w:cs="Arial"/>
        </w:rPr>
        <w:t>xperience.</w:t>
      </w:r>
      <w:r w:rsidR="00AD687F" w:rsidRPr="00505E43">
        <w:rPr>
          <w:rFonts w:cs="Arial"/>
        </w:rPr>
        <w:t xml:space="preserve">  </w:t>
      </w:r>
    </w:p>
    <w:p w14:paraId="2E890519" w14:textId="77777777" w:rsidR="00591425" w:rsidRDefault="00591425" w:rsidP="00F6142D">
      <w:pPr>
        <w:spacing w:after="0" w:line="240" w:lineRule="auto"/>
        <w:ind w:left="1134"/>
        <w:jc w:val="both"/>
        <w:rPr>
          <w:rFonts w:cs="Arial"/>
        </w:rPr>
      </w:pPr>
    </w:p>
    <w:p w14:paraId="59955E3B" w14:textId="77777777" w:rsidR="00AD687F" w:rsidRPr="00505E43" w:rsidRDefault="00811DA6" w:rsidP="00F6142D">
      <w:pPr>
        <w:spacing w:after="0" w:line="240" w:lineRule="auto"/>
        <w:ind w:left="1134"/>
        <w:jc w:val="both"/>
        <w:rPr>
          <w:rFonts w:cs="Arial"/>
        </w:rPr>
      </w:pPr>
      <w:r w:rsidRPr="00505E43">
        <w:rPr>
          <w:rFonts w:cs="Arial"/>
        </w:rPr>
        <w:t xml:space="preserve">It </w:t>
      </w:r>
      <w:r w:rsidR="00DB057C">
        <w:rPr>
          <w:rFonts w:cs="Arial"/>
        </w:rPr>
        <w:t>is</w:t>
      </w:r>
      <w:r w:rsidRPr="00505E43">
        <w:rPr>
          <w:rFonts w:cs="Arial"/>
        </w:rPr>
        <w:t xml:space="preserve"> critical that the focus for FY</w:t>
      </w:r>
      <w:r w:rsidR="001C5506" w:rsidRPr="00505E43">
        <w:rPr>
          <w:rFonts w:cs="Arial"/>
        </w:rPr>
        <w:t>E</w:t>
      </w:r>
      <w:r w:rsidRPr="00505E43">
        <w:rPr>
          <w:rFonts w:cs="Arial"/>
        </w:rPr>
        <w:t xml:space="preserve"> is </w:t>
      </w:r>
      <w:r w:rsidR="00DB057C">
        <w:rPr>
          <w:rFonts w:cs="Arial"/>
        </w:rPr>
        <w:t>comprehensive</w:t>
      </w:r>
      <w:r w:rsidRPr="00505E43">
        <w:rPr>
          <w:rFonts w:cs="Arial"/>
        </w:rPr>
        <w:t xml:space="preserve"> and addresses all cohorts and connects to an overarching Student Experience strategy and plan</w:t>
      </w:r>
      <w:r w:rsidR="007720A2" w:rsidRPr="00505E43">
        <w:rPr>
          <w:rFonts w:cs="Arial"/>
        </w:rPr>
        <w:t xml:space="preserve">. </w:t>
      </w:r>
      <w:r w:rsidR="00AD687F" w:rsidRPr="00505E43">
        <w:rPr>
          <w:rFonts w:cs="Arial"/>
        </w:rPr>
        <w:t xml:space="preserve">There is currently a student experience evaluation exercise being undertaken. </w:t>
      </w:r>
      <w:r w:rsidR="00E47F3E">
        <w:rPr>
          <w:rFonts w:cs="Arial"/>
        </w:rPr>
        <w:t>FYE</w:t>
      </w:r>
      <w:r w:rsidR="00E47F3E" w:rsidRPr="00505E43">
        <w:rPr>
          <w:rFonts w:cs="Arial"/>
        </w:rPr>
        <w:t xml:space="preserve"> </w:t>
      </w:r>
      <w:r w:rsidR="00AD687F" w:rsidRPr="00505E43">
        <w:rPr>
          <w:rFonts w:cs="Arial"/>
        </w:rPr>
        <w:t xml:space="preserve">staff </w:t>
      </w:r>
      <w:r w:rsidR="00E47F3E">
        <w:rPr>
          <w:rFonts w:cs="Arial"/>
        </w:rPr>
        <w:t xml:space="preserve">did not </w:t>
      </w:r>
      <w:r w:rsidR="00AD687F" w:rsidRPr="00505E43">
        <w:rPr>
          <w:rFonts w:cs="Arial"/>
        </w:rPr>
        <w:t xml:space="preserve">mention this review nor </w:t>
      </w:r>
      <w:r w:rsidR="00E47F3E">
        <w:rPr>
          <w:rFonts w:cs="Arial"/>
        </w:rPr>
        <w:t xml:space="preserve">did they </w:t>
      </w:r>
      <w:r w:rsidR="00AD687F" w:rsidRPr="00505E43">
        <w:rPr>
          <w:rFonts w:cs="Arial"/>
        </w:rPr>
        <w:t xml:space="preserve">articulate a connection to the student experience focus of the University. </w:t>
      </w:r>
    </w:p>
    <w:p w14:paraId="524CE895" w14:textId="77777777" w:rsidR="00591425" w:rsidRDefault="00591425" w:rsidP="00F6142D">
      <w:pPr>
        <w:spacing w:after="0" w:line="240" w:lineRule="auto"/>
        <w:ind w:left="1134"/>
        <w:jc w:val="both"/>
      </w:pPr>
    </w:p>
    <w:p w14:paraId="6B836C3A" w14:textId="64D070FC" w:rsidR="008C74E0" w:rsidRPr="00505E43" w:rsidRDefault="008C74E0" w:rsidP="00F6142D">
      <w:pPr>
        <w:spacing w:after="0" w:line="240" w:lineRule="auto"/>
        <w:ind w:left="1134"/>
        <w:jc w:val="both"/>
      </w:pPr>
      <w:r w:rsidRPr="00505E43">
        <w:t>There are unclear messages about the FYE</w:t>
      </w:r>
      <w:r w:rsidR="00E47F3E">
        <w:t xml:space="preserve"> unit</w:t>
      </w:r>
      <w:r w:rsidRPr="00505E43">
        <w:t xml:space="preserve"> and the whole student experience and student cycle - the relationship between the FYE</w:t>
      </w:r>
      <w:r w:rsidR="00E47F3E">
        <w:t xml:space="preserve"> unit</w:t>
      </w:r>
      <w:r w:rsidRPr="00505E43">
        <w:t xml:space="preserve"> and the other areas</w:t>
      </w:r>
      <w:r w:rsidR="00E47F3E">
        <w:t xml:space="preserve"> in the university who have responsibilities</w:t>
      </w:r>
      <w:r w:rsidRPr="00505E43">
        <w:t xml:space="preserve"> in this space. There were many instances when the principle of “</w:t>
      </w:r>
      <w:r w:rsidRPr="00505E43">
        <w:rPr>
          <w:i/>
        </w:rPr>
        <w:t>FYE is everyone’s responsibility</w:t>
      </w:r>
      <w:r w:rsidRPr="00505E43">
        <w:t xml:space="preserve">” was mentioned by those interviewed, and there was also a sense that the FYE Unit projected the view that </w:t>
      </w:r>
      <w:r w:rsidR="00403A48" w:rsidRPr="00505E43">
        <w:t>i</w:t>
      </w:r>
      <w:r w:rsidR="00403A48">
        <w:t>t</w:t>
      </w:r>
      <w:r w:rsidR="00403A48" w:rsidRPr="00505E43">
        <w:t xml:space="preserve"> </w:t>
      </w:r>
      <w:r w:rsidRPr="00505E43">
        <w:t xml:space="preserve">was mainly their responsibility. This seems to indicate a disconnection between the work of the FYE Unit and other areas of the University who also </w:t>
      </w:r>
      <w:r w:rsidR="00E47F3E">
        <w:t>provide support to students embarking on their first year of University</w:t>
      </w:r>
      <w:r w:rsidRPr="00505E43">
        <w:t>.</w:t>
      </w:r>
    </w:p>
    <w:p w14:paraId="2BDBCD94" w14:textId="77777777" w:rsidR="00591425" w:rsidRDefault="00591425" w:rsidP="00F6142D">
      <w:pPr>
        <w:spacing w:after="0" w:line="240" w:lineRule="auto"/>
        <w:ind w:left="1134"/>
        <w:jc w:val="both"/>
        <w:rPr>
          <w:rFonts w:cs="Arial"/>
        </w:rPr>
      </w:pPr>
    </w:p>
    <w:p w14:paraId="2A6A7ECF" w14:textId="77777777" w:rsidR="00031C14" w:rsidRPr="00505E43" w:rsidRDefault="00243E08" w:rsidP="00F6142D">
      <w:pPr>
        <w:spacing w:after="0" w:line="240" w:lineRule="auto"/>
        <w:ind w:left="1134"/>
        <w:jc w:val="both"/>
        <w:rPr>
          <w:rFonts w:cs="Arial"/>
        </w:rPr>
      </w:pPr>
      <w:r w:rsidRPr="00505E43">
        <w:rPr>
          <w:rFonts w:cs="Arial"/>
        </w:rPr>
        <w:t xml:space="preserve">There was considerable </w:t>
      </w:r>
      <w:r w:rsidR="00D11890" w:rsidRPr="00505E43">
        <w:rPr>
          <w:rFonts w:cs="Arial"/>
        </w:rPr>
        <w:t xml:space="preserve">feedback and information that suggested </w:t>
      </w:r>
      <w:r w:rsidR="00DD2105" w:rsidRPr="00505E43">
        <w:rPr>
          <w:rFonts w:cs="Arial"/>
        </w:rPr>
        <w:t xml:space="preserve">the Unit </w:t>
      </w:r>
      <w:r w:rsidR="008B206C" w:rsidRPr="00505E43">
        <w:rPr>
          <w:rFonts w:cs="Arial"/>
        </w:rPr>
        <w:t>was isolated from other synergetic programs and faculties</w:t>
      </w:r>
      <w:r w:rsidR="00E47F3E">
        <w:rPr>
          <w:rFonts w:cs="Arial"/>
        </w:rPr>
        <w:t>;</w:t>
      </w:r>
      <w:r w:rsidR="008B206C" w:rsidRPr="00505E43">
        <w:rPr>
          <w:rFonts w:cs="Arial"/>
        </w:rPr>
        <w:t xml:space="preserve"> th</w:t>
      </w:r>
      <w:r w:rsidR="007720A2" w:rsidRPr="00505E43">
        <w:rPr>
          <w:rFonts w:cs="Arial"/>
        </w:rPr>
        <w:t>is</w:t>
      </w:r>
      <w:r w:rsidR="008B206C" w:rsidRPr="00505E43">
        <w:rPr>
          <w:rFonts w:cs="Arial"/>
        </w:rPr>
        <w:t xml:space="preserve"> was</w:t>
      </w:r>
      <w:r w:rsidR="007720A2" w:rsidRPr="00505E43">
        <w:rPr>
          <w:rFonts w:cs="Arial"/>
        </w:rPr>
        <w:t xml:space="preserve"> deemed as less than</w:t>
      </w:r>
      <w:r w:rsidR="008B206C" w:rsidRPr="00505E43">
        <w:rPr>
          <w:rFonts w:cs="Arial"/>
        </w:rPr>
        <w:t xml:space="preserve"> optimal for achieving the desired outcomes and</w:t>
      </w:r>
      <w:r w:rsidR="00434CF1" w:rsidRPr="00505E43">
        <w:rPr>
          <w:rFonts w:cs="Arial"/>
        </w:rPr>
        <w:t xml:space="preserve"> ther</w:t>
      </w:r>
      <w:r w:rsidR="00AD687F" w:rsidRPr="00505E43">
        <w:rPr>
          <w:rFonts w:cs="Arial"/>
        </w:rPr>
        <w:t>e</w:t>
      </w:r>
      <w:r w:rsidR="00434CF1" w:rsidRPr="00505E43">
        <w:rPr>
          <w:rFonts w:cs="Arial"/>
        </w:rPr>
        <w:t>fore</w:t>
      </w:r>
      <w:r w:rsidR="008B206C" w:rsidRPr="00505E43">
        <w:rPr>
          <w:rFonts w:cs="Arial"/>
        </w:rPr>
        <w:t xml:space="preserve"> limit</w:t>
      </w:r>
      <w:r w:rsidR="007720A2" w:rsidRPr="00505E43">
        <w:rPr>
          <w:rFonts w:cs="Arial"/>
        </w:rPr>
        <w:t>ing</w:t>
      </w:r>
      <w:r w:rsidR="00AD687F" w:rsidRPr="00505E43">
        <w:rPr>
          <w:rFonts w:cs="Arial"/>
        </w:rPr>
        <w:t xml:space="preserve"> the </w:t>
      </w:r>
      <w:r w:rsidR="008B206C" w:rsidRPr="00505E43">
        <w:rPr>
          <w:rFonts w:cs="Arial"/>
        </w:rPr>
        <w:t>effectiveness</w:t>
      </w:r>
      <w:r w:rsidR="00AD687F" w:rsidRPr="00505E43">
        <w:rPr>
          <w:rFonts w:cs="Arial"/>
        </w:rPr>
        <w:t xml:space="preserve"> of the Unit</w:t>
      </w:r>
      <w:r w:rsidR="008B206C" w:rsidRPr="00505E43">
        <w:rPr>
          <w:rFonts w:cs="Arial"/>
        </w:rPr>
        <w:t>. “</w:t>
      </w:r>
      <w:r w:rsidR="008B206C" w:rsidRPr="00505E43">
        <w:rPr>
          <w:rFonts w:cs="Arial"/>
          <w:i/>
        </w:rPr>
        <w:t>Silo</w:t>
      </w:r>
      <w:r w:rsidR="008B206C" w:rsidRPr="00505E43">
        <w:rPr>
          <w:rFonts w:cs="Arial"/>
        </w:rPr>
        <w:t>” was mentioned in several interviews</w:t>
      </w:r>
      <w:r w:rsidR="00E47F3E">
        <w:rPr>
          <w:rFonts w:cs="Arial"/>
        </w:rPr>
        <w:t>,</w:t>
      </w:r>
      <w:r w:rsidR="008B206C" w:rsidRPr="00505E43">
        <w:rPr>
          <w:rFonts w:cs="Arial"/>
        </w:rPr>
        <w:t xml:space="preserve"> a</w:t>
      </w:r>
      <w:r w:rsidR="00031C14" w:rsidRPr="00505E43">
        <w:rPr>
          <w:rFonts w:cs="Arial"/>
        </w:rPr>
        <w:t>s was</w:t>
      </w:r>
      <w:r w:rsidR="008B206C" w:rsidRPr="00505E43">
        <w:rPr>
          <w:rFonts w:cs="Arial"/>
        </w:rPr>
        <w:t xml:space="preserve"> the </w:t>
      </w:r>
      <w:r w:rsidR="00F07A3F" w:rsidRPr="00505E43">
        <w:rPr>
          <w:rFonts w:cs="Arial"/>
        </w:rPr>
        <w:t xml:space="preserve">lack of </w:t>
      </w:r>
      <w:r w:rsidR="008B206C" w:rsidRPr="00505E43">
        <w:rPr>
          <w:rFonts w:cs="Arial"/>
        </w:rPr>
        <w:t>connection to other areas</w:t>
      </w:r>
      <w:r w:rsidR="00E47F3E">
        <w:rPr>
          <w:rFonts w:cs="Arial"/>
        </w:rPr>
        <w:t>, resulting in</w:t>
      </w:r>
      <w:r w:rsidR="00031C14" w:rsidRPr="00505E43">
        <w:t xml:space="preserve"> an apparent divide and lack of collaboration</w:t>
      </w:r>
      <w:r w:rsidR="008B206C" w:rsidRPr="00505E43">
        <w:rPr>
          <w:rFonts w:cs="Arial"/>
        </w:rPr>
        <w:t xml:space="preserve">. </w:t>
      </w:r>
      <w:r w:rsidR="007720A2" w:rsidRPr="00505E43">
        <w:rPr>
          <w:rFonts w:cs="Arial"/>
        </w:rPr>
        <w:t>Positive c</w:t>
      </w:r>
      <w:r w:rsidR="00F07A3F" w:rsidRPr="00505E43">
        <w:rPr>
          <w:rFonts w:cs="Arial"/>
        </w:rPr>
        <w:t>onnections were noted in the self-</w:t>
      </w:r>
      <w:r w:rsidR="00F07A3F" w:rsidRPr="00505E43">
        <w:rPr>
          <w:rFonts w:cs="Arial"/>
        </w:rPr>
        <w:lastRenderedPageBreak/>
        <w:t xml:space="preserve">evaluation </w:t>
      </w:r>
      <w:proofErr w:type="gramStart"/>
      <w:r w:rsidR="00F07A3F" w:rsidRPr="00505E43">
        <w:rPr>
          <w:rFonts w:cs="Arial"/>
        </w:rPr>
        <w:t>report,</w:t>
      </w:r>
      <w:proofErr w:type="gramEnd"/>
      <w:r w:rsidR="006A3C27" w:rsidRPr="00505E43">
        <w:rPr>
          <w:rFonts w:cs="Arial"/>
        </w:rPr>
        <w:t xml:space="preserve"> </w:t>
      </w:r>
      <w:r w:rsidR="00F07A3F" w:rsidRPr="00505E43">
        <w:rPr>
          <w:rFonts w:cs="Arial"/>
        </w:rPr>
        <w:t>the extent appeared to be overstated relative to the comments made to the panel from other areas of the University.</w:t>
      </w:r>
    </w:p>
    <w:p w14:paraId="528F8F15" w14:textId="77777777" w:rsidR="00591425" w:rsidRDefault="00591425" w:rsidP="00F6142D">
      <w:pPr>
        <w:spacing w:after="0" w:line="240" w:lineRule="auto"/>
        <w:ind w:left="1134"/>
        <w:jc w:val="both"/>
        <w:rPr>
          <w:rFonts w:cs="Arial"/>
        </w:rPr>
      </w:pPr>
    </w:p>
    <w:p w14:paraId="68710832" w14:textId="77777777" w:rsidR="00243E08" w:rsidRPr="00505E43" w:rsidRDefault="00F07A3F" w:rsidP="00F6142D">
      <w:pPr>
        <w:spacing w:after="0" w:line="240" w:lineRule="auto"/>
        <w:ind w:left="1134"/>
        <w:jc w:val="both"/>
        <w:rPr>
          <w:rFonts w:cs="Arial"/>
        </w:rPr>
      </w:pPr>
      <w:r w:rsidRPr="00505E43">
        <w:rPr>
          <w:rFonts w:cs="Arial"/>
        </w:rPr>
        <w:t>There was also an absence of comment on connections to obvious area</w:t>
      </w:r>
      <w:r w:rsidR="00E47F3E">
        <w:rPr>
          <w:rFonts w:cs="Arial"/>
        </w:rPr>
        <w:t>s</w:t>
      </w:r>
      <w:r w:rsidRPr="00505E43">
        <w:rPr>
          <w:rFonts w:cs="Arial"/>
        </w:rPr>
        <w:t xml:space="preserve"> such as campus life</w:t>
      </w:r>
      <w:r w:rsidR="007720A2" w:rsidRPr="00505E43">
        <w:rPr>
          <w:rFonts w:cs="Arial"/>
        </w:rPr>
        <w:t>,</w:t>
      </w:r>
      <w:r w:rsidRPr="00505E43">
        <w:rPr>
          <w:rFonts w:cs="Arial"/>
        </w:rPr>
        <w:t xml:space="preserve"> and given</w:t>
      </w:r>
      <w:r w:rsidR="008B206C" w:rsidRPr="00505E43">
        <w:rPr>
          <w:rFonts w:cs="Arial"/>
        </w:rPr>
        <w:t xml:space="preserve"> the support and focus for students from disadvantaged backgrounds </w:t>
      </w:r>
      <w:r w:rsidRPr="00505E43">
        <w:rPr>
          <w:rFonts w:cs="Arial"/>
        </w:rPr>
        <w:t xml:space="preserve">there </w:t>
      </w:r>
      <w:r w:rsidR="008B206C" w:rsidRPr="00505E43">
        <w:rPr>
          <w:rFonts w:cs="Arial"/>
        </w:rPr>
        <w:t>appeared to</w:t>
      </w:r>
      <w:r w:rsidRPr="00505E43">
        <w:rPr>
          <w:rFonts w:cs="Arial"/>
        </w:rPr>
        <w:t xml:space="preserve"> be</w:t>
      </w:r>
      <w:r w:rsidR="008B206C" w:rsidRPr="00505E43">
        <w:rPr>
          <w:rFonts w:cs="Arial"/>
        </w:rPr>
        <w:t xml:space="preserve"> minimal connection to the </w:t>
      </w:r>
      <w:r w:rsidR="00434CF1" w:rsidRPr="00505E43">
        <w:rPr>
          <w:rFonts w:cs="Arial"/>
        </w:rPr>
        <w:t>W</w:t>
      </w:r>
      <w:r w:rsidR="008B206C" w:rsidRPr="00505E43">
        <w:rPr>
          <w:rFonts w:cs="Arial"/>
        </w:rPr>
        <w:t xml:space="preserve">idening </w:t>
      </w:r>
      <w:r w:rsidR="00434CF1" w:rsidRPr="00505E43">
        <w:rPr>
          <w:rFonts w:cs="Arial"/>
        </w:rPr>
        <w:t>P</w:t>
      </w:r>
      <w:r w:rsidR="008B206C" w:rsidRPr="00505E43">
        <w:rPr>
          <w:rFonts w:cs="Arial"/>
        </w:rPr>
        <w:t xml:space="preserve">articipation Unit and the obvious overlaps </w:t>
      </w:r>
      <w:r w:rsidR="00E47F3E">
        <w:rPr>
          <w:rFonts w:cs="Arial"/>
        </w:rPr>
        <w:t xml:space="preserve">were </w:t>
      </w:r>
      <w:r w:rsidR="00355FE6" w:rsidRPr="00505E43">
        <w:rPr>
          <w:rFonts w:cs="Arial"/>
        </w:rPr>
        <w:t>not addressed</w:t>
      </w:r>
      <w:r w:rsidR="00E47F3E">
        <w:rPr>
          <w:rFonts w:cs="Arial"/>
        </w:rPr>
        <w:t xml:space="preserve"> in either the written materials or in the interviews</w:t>
      </w:r>
      <w:r w:rsidRPr="00505E43">
        <w:rPr>
          <w:rFonts w:cs="Arial"/>
        </w:rPr>
        <w:t>.</w:t>
      </w:r>
    </w:p>
    <w:p w14:paraId="535451C3" w14:textId="77777777" w:rsidR="00591425" w:rsidRDefault="00591425" w:rsidP="00F6142D">
      <w:pPr>
        <w:spacing w:after="0" w:line="240" w:lineRule="auto"/>
        <w:ind w:left="1134"/>
        <w:jc w:val="both"/>
      </w:pPr>
    </w:p>
    <w:p w14:paraId="64D17962" w14:textId="77777777" w:rsidR="00FF244B" w:rsidRPr="00505E43" w:rsidRDefault="00FF244B" w:rsidP="00F6142D">
      <w:pPr>
        <w:spacing w:after="0" w:line="240" w:lineRule="auto"/>
        <w:ind w:left="1134"/>
        <w:jc w:val="both"/>
      </w:pPr>
      <w:r w:rsidRPr="00505E43">
        <w:t>The view of the Head of the FYE Unit and those interviewed diverge on the assessment of the effectiveness or extent of engagement for the work of the Unit</w:t>
      </w:r>
      <w:r w:rsidR="00176A3B" w:rsidRPr="00505E43">
        <w:t>.</w:t>
      </w:r>
      <w:r w:rsidR="00E47F3E">
        <w:t xml:space="preserve"> Comments from those interviewed include:</w:t>
      </w:r>
    </w:p>
    <w:p w14:paraId="532A92BF" w14:textId="77777777" w:rsidR="00176A3B" w:rsidRPr="00505E43" w:rsidRDefault="00176A3B" w:rsidP="00A971F6">
      <w:pPr>
        <w:spacing w:after="0" w:line="240" w:lineRule="auto"/>
        <w:ind w:left="1985"/>
        <w:jc w:val="both"/>
        <w:rPr>
          <w:i/>
        </w:rPr>
      </w:pPr>
      <w:r w:rsidRPr="00505E43">
        <w:rPr>
          <w:i/>
        </w:rPr>
        <w:t>“Well intentioned stand alone”</w:t>
      </w:r>
    </w:p>
    <w:p w14:paraId="234C83AD" w14:textId="77777777" w:rsidR="00176A3B" w:rsidRPr="00505E43" w:rsidRDefault="00176A3B" w:rsidP="00A971F6">
      <w:pPr>
        <w:spacing w:after="0" w:line="240" w:lineRule="auto"/>
        <w:ind w:left="1985"/>
        <w:jc w:val="both"/>
        <w:rPr>
          <w:i/>
        </w:rPr>
      </w:pPr>
      <w:r w:rsidRPr="00505E43">
        <w:rPr>
          <w:i/>
        </w:rPr>
        <w:t xml:space="preserve">“Off </w:t>
      </w:r>
      <w:proofErr w:type="gramStart"/>
      <w:r w:rsidRPr="00505E43">
        <w:rPr>
          <w:i/>
        </w:rPr>
        <w:t>out there on their own</w:t>
      </w:r>
      <w:proofErr w:type="gramEnd"/>
      <w:r w:rsidRPr="00505E43">
        <w:rPr>
          <w:i/>
        </w:rPr>
        <w:t>”</w:t>
      </w:r>
    </w:p>
    <w:p w14:paraId="496458F7" w14:textId="77777777" w:rsidR="00176A3B" w:rsidRPr="00505E43" w:rsidRDefault="00176A3B" w:rsidP="00A971F6">
      <w:pPr>
        <w:spacing w:after="0" w:line="240" w:lineRule="auto"/>
        <w:ind w:left="1985"/>
        <w:jc w:val="both"/>
        <w:rPr>
          <w:i/>
        </w:rPr>
      </w:pPr>
      <w:r w:rsidRPr="00505E43">
        <w:rPr>
          <w:i/>
        </w:rPr>
        <w:t>“Not bringing the rest of the institution with them”</w:t>
      </w:r>
    </w:p>
    <w:p w14:paraId="29B5E2C2" w14:textId="77777777" w:rsidR="00176A3B" w:rsidRPr="00505E43" w:rsidRDefault="00176A3B" w:rsidP="00A971F6">
      <w:pPr>
        <w:spacing w:after="0" w:line="240" w:lineRule="auto"/>
        <w:ind w:left="1985"/>
        <w:jc w:val="both"/>
        <w:rPr>
          <w:i/>
        </w:rPr>
      </w:pPr>
      <w:r w:rsidRPr="00505E43">
        <w:rPr>
          <w:i/>
        </w:rPr>
        <w:t>“We do not want a pocket of expertise”</w:t>
      </w:r>
    </w:p>
    <w:p w14:paraId="41C8FCF3" w14:textId="77777777" w:rsidR="00176A3B" w:rsidRPr="00505E43" w:rsidRDefault="00176A3B" w:rsidP="00A971F6">
      <w:pPr>
        <w:spacing w:after="0" w:line="240" w:lineRule="auto"/>
        <w:ind w:left="1985"/>
        <w:jc w:val="both"/>
        <w:rPr>
          <w:i/>
        </w:rPr>
      </w:pPr>
      <w:r w:rsidRPr="00505E43">
        <w:rPr>
          <w:i/>
        </w:rPr>
        <w:t>“Forgotten to take broader stakeholder groups with them”</w:t>
      </w:r>
    </w:p>
    <w:p w14:paraId="569CD343" w14:textId="77777777" w:rsidR="00176A3B" w:rsidRPr="00505E43" w:rsidRDefault="00176A3B" w:rsidP="00A971F6">
      <w:pPr>
        <w:spacing w:after="0" w:line="240" w:lineRule="auto"/>
        <w:ind w:left="1985"/>
        <w:jc w:val="both"/>
        <w:rPr>
          <w:i/>
        </w:rPr>
      </w:pPr>
      <w:r w:rsidRPr="00505E43">
        <w:rPr>
          <w:i/>
        </w:rPr>
        <w:t>”Purpose of FYE and how interfaced with the rest of the University”</w:t>
      </w:r>
    </w:p>
    <w:p w14:paraId="59619B23" w14:textId="77777777" w:rsidR="00073577" w:rsidRPr="00505E43" w:rsidRDefault="00176A3B" w:rsidP="00A971F6">
      <w:pPr>
        <w:spacing w:after="0" w:line="240" w:lineRule="auto"/>
        <w:ind w:left="1985"/>
        <w:jc w:val="both"/>
      </w:pPr>
      <w:r w:rsidRPr="00505E43">
        <w:t>“</w:t>
      </w:r>
      <w:r w:rsidRPr="00505E43">
        <w:rPr>
          <w:i/>
        </w:rPr>
        <w:t>What does FYE Unit do</w:t>
      </w:r>
      <w:r w:rsidR="00073577" w:rsidRPr="00505E43">
        <w:t>?”</w:t>
      </w:r>
    </w:p>
    <w:p w14:paraId="108979D7" w14:textId="77777777" w:rsidR="00176A3B" w:rsidRPr="00505E43" w:rsidRDefault="00176A3B" w:rsidP="00A971F6">
      <w:pPr>
        <w:spacing w:after="0" w:line="240" w:lineRule="auto"/>
        <w:ind w:left="1985"/>
        <w:jc w:val="both"/>
      </w:pPr>
      <w:r w:rsidRPr="00505E43">
        <w:t>“</w:t>
      </w:r>
      <w:r w:rsidRPr="00505E43">
        <w:rPr>
          <w:i/>
        </w:rPr>
        <w:t>Taking over the whole world</w:t>
      </w:r>
      <w:r w:rsidRPr="00505E43">
        <w:t>”</w:t>
      </w:r>
    </w:p>
    <w:p w14:paraId="0513E4B5" w14:textId="77777777" w:rsidR="00176A3B" w:rsidRPr="00505E43" w:rsidRDefault="00176A3B" w:rsidP="00BC55EE">
      <w:pPr>
        <w:spacing w:after="0" w:line="240" w:lineRule="auto"/>
        <w:ind w:left="1701"/>
        <w:jc w:val="both"/>
      </w:pPr>
    </w:p>
    <w:p w14:paraId="67399EB0" w14:textId="77777777" w:rsidR="00471164" w:rsidRPr="00505E43" w:rsidRDefault="00471164" w:rsidP="00F6142D">
      <w:pPr>
        <w:spacing w:after="0" w:line="240" w:lineRule="auto"/>
        <w:ind w:left="1134"/>
        <w:jc w:val="both"/>
      </w:pPr>
      <w:r w:rsidRPr="00505E43">
        <w:rPr>
          <w:rFonts w:cs="Arial"/>
        </w:rPr>
        <w:t xml:space="preserve">It was also unclear if </w:t>
      </w:r>
      <w:r w:rsidR="002B0991">
        <w:rPr>
          <w:rFonts w:cs="Arial"/>
        </w:rPr>
        <w:t>the FYE unit</w:t>
      </w:r>
      <w:r w:rsidRPr="00505E43">
        <w:rPr>
          <w:rFonts w:cs="Arial"/>
        </w:rPr>
        <w:t xml:space="preserve"> is an academic unit. There was unambiguous information provided to indicate the Unit had scholarly foundations</w:t>
      </w:r>
      <w:r w:rsidR="00E47F3E">
        <w:rPr>
          <w:rFonts w:cs="Arial"/>
        </w:rPr>
        <w:t>;</w:t>
      </w:r>
      <w:r w:rsidRPr="00505E43">
        <w:rPr>
          <w:rFonts w:cs="Arial"/>
        </w:rPr>
        <w:t xml:space="preserve"> what was not so clear was the </w:t>
      </w:r>
      <w:r w:rsidRPr="00505E43">
        <w:t xml:space="preserve">impetus for the research focus and what </w:t>
      </w:r>
      <w:proofErr w:type="gramStart"/>
      <w:r w:rsidRPr="00505E43">
        <w:t>was the</w:t>
      </w:r>
      <w:r w:rsidR="00E47F3E">
        <w:t xml:space="preserve"> nature of the</w:t>
      </w:r>
      <w:r w:rsidRPr="00505E43">
        <w:t xml:space="preserve"> overarching research agenda</w:t>
      </w:r>
      <w:proofErr w:type="gramEnd"/>
      <w:r w:rsidRPr="00505E43">
        <w:t xml:space="preserve">. How this agenda and the vision is communicated and prioritized was </w:t>
      </w:r>
      <w:r w:rsidR="00E47F3E">
        <w:t xml:space="preserve">also </w:t>
      </w:r>
      <w:r w:rsidRPr="00505E43">
        <w:t xml:space="preserve">not evident. </w:t>
      </w:r>
    </w:p>
    <w:p w14:paraId="2889A2DA" w14:textId="77777777" w:rsidR="00591425" w:rsidRDefault="00591425" w:rsidP="00F6142D">
      <w:pPr>
        <w:spacing w:after="0" w:line="240" w:lineRule="auto"/>
        <w:ind w:left="1134"/>
        <w:jc w:val="both"/>
      </w:pPr>
    </w:p>
    <w:p w14:paraId="433941AA" w14:textId="77777777" w:rsidR="005D7177" w:rsidRPr="00505E43" w:rsidRDefault="0046347F" w:rsidP="00F6142D">
      <w:pPr>
        <w:spacing w:after="0" w:line="240" w:lineRule="auto"/>
        <w:ind w:left="1134"/>
        <w:jc w:val="both"/>
      </w:pPr>
      <w:r w:rsidRPr="00505E43">
        <w:t>The unit is not comprehensively viewed as meeting the learning support needs of the faculties</w:t>
      </w:r>
      <w:r w:rsidR="00D334BE">
        <w:t>. O</w:t>
      </w:r>
      <w:r w:rsidRPr="00505E43">
        <w:t xml:space="preserve">rientation appears to be limited to the FYE programs and </w:t>
      </w:r>
      <w:r w:rsidR="00D334BE">
        <w:t xml:space="preserve">to </w:t>
      </w:r>
      <w:r w:rsidRPr="00505E43">
        <w:t>the social</w:t>
      </w:r>
      <w:r w:rsidR="00D334BE">
        <w:t>,</w:t>
      </w:r>
      <w:r w:rsidRPr="00505E43">
        <w:t xml:space="preserve"> clubs and student association activities. There is not an overall University approach to orientation.</w:t>
      </w:r>
      <w:r w:rsidR="002402E5" w:rsidRPr="00505E43">
        <w:t xml:space="preserve"> </w:t>
      </w:r>
      <w:r w:rsidR="005D7177" w:rsidRPr="00505E43">
        <w:rPr>
          <w:rFonts w:cs="Arial"/>
        </w:rPr>
        <w:t xml:space="preserve">Orientation only </w:t>
      </w:r>
      <w:r w:rsidR="002402E5" w:rsidRPr="00505E43">
        <w:rPr>
          <w:rFonts w:cs="Arial"/>
        </w:rPr>
        <w:t xml:space="preserve">appears to be </w:t>
      </w:r>
      <w:r w:rsidR="005D7177" w:rsidRPr="00505E43">
        <w:rPr>
          <w:rFonts w:cs="Arial"/>
        </w:rPr>
        <w:t>through the mentor program</w:t>
      </w:r>
      <w:r w:rsidR="002402E5" w:rsidRPr="00505E43">
        <w:rPr>
          <w:rFonts w:cs="Arial"/>
        </w:rPr>
        <w:t xml:space="preserve"> and the </w:t>
      </w:r>
      <w:proofErr w:type="spellStart"/>
      <w:r w:rsidR="002402E5" w:rsidRPr="00505E43">
        <w:rPr>
          <w:rFonts w:cs="Arial"/>
        </w:rPr>
        <w:t>UniWISE</w:t>
      </w:r>
      <w:proofErr w:type="spellEnd"/>
      <w:r w:rsidR="002402E5" w:rsidRPr="00505E43">
        <w:rPr>
          <w:rFonts w:cs="Arial"/>
        </w:rPr>
        <w:t xml:space="preserve"> Academic orientation </w:t>
      </w:r>
      <w:proofErr w:type="spellStart"/>
      <w:r w:rsidR="002402E5" w:rsidRPr="00505E43">
        <w:rPr>
          <w:rFonts w:cs="Arial"/>
        </w:rPr>
        <w:t>iLearn</w:t>
      </w:r>
      <w:proofErr w:type="spellEnd"/>
      <w:r w:rsidR="002402E5" w:rsidRPr="00505E43">
        <w:rPr>
          <w:rFonts w:cs="Arial"/>
        </w:rPr>
        <w:t xml:space="preserve"> Units</w:t>
      </w:r>
      <w:r w:rsidR="005D7177" w:rsidRPr="00505E43">
        <w:rPr>
          <w:rFonts w:cs="Arial"/>
        </w:rPr>
        <w:t>.</w:t>
      </w:r>
      <w:r w:rsidR="007720A2" w:rsidRPr="00505E43">
        <w:rPr>
          <w:rFonts w:cs="Arial"/>
        </w:rPr>
        <w:t xml:space="preserve"> This appears to miss a very important aspect of transition and the engagement and co-ordination of Faculty and Discipline orientation</w:t>
      </w:r>
      <w:r w:rsidR="00176A3B" w:rsidRPr="00505E43">
        <w:rPr>
          <w:rFonts w:cs="Arial"/>
        </w:rPr>
        <w:t>.</w:t>
      </w:r>
    </w:p>
    <w:p w14:paraId="0698E0A4" w14:textId="77777777" w:rsidR="00591425" w:rsidRDefault="00591425" w:rsidP="00F6142D">
      <w:pPr>
        <w:spacing w:after="0" w:line="240" w:lineRule="auto"/>
        <w:ind w:left="1134"/>
        <w:jc w:val="both"/>
      </w:pPr>
    </w:p>
    <w:p w14:paraId="31EEAACD" w14:textId="77777777" w:rsidR="003E6AC8" w:rsidRPr="00505E43" w:rsidRDefault="00542F23" w:rsidP="00F6142D">
      <w:pPr>
        <w:spacing w:after="0" w:line="240" w:lineRule="auto"/>
        <w:ind w:left="1134"/>
        <w:jc w:val="both"/>
      </w:pPr>
      <w:r w:rsidRPr="00505E43">
        <w:t>A c</w:t>
      </w:r>
      <w:r w:rsidR="003E6AC8" w:rsidRPr="00505E43">
        <w:t>lear statement of strategy and alignment across the University</w:t>
      </w:r>
      <w:r w:rsidRPr="00505E43">
        <w:t xml:space="preserve"> is required to </w:t>
      </w:r>
      <w:r w:rsidR="00D334BE">
        <w:t>underpin</w:t>
      </w:r>
      <w:r w:rsidR="00D334BE" w:rsidRPr="00505E43">
        <w:t xml:space="preserve"> </w:t>
      </w:r>
      <w:r w:rsidRPr="00505E43">
        <w:t>the strategy for FYE</w:t>
      </w:r>
      <w:r w:rsidR="006F56A2" w:rsidRPr="00505E43">
        <w:t>.</w:t>
      </w:r>
      <w:r w:rsidR="006C66BE" w:rsidRPr="00505E43">
        <w:t xml:space="preserve"> It was indicated in the </w:t>
      </w:r>
      <w:r w:rsidR="00176A3B" w:rsidRPr="00505E43">
        <w:t>S</w:t>
      </w:r>
      <w:r w:rsidR="006C66BE" w:rsidRPr="00505E43">
        <w:t xml:space="preserve">elf-evaluation </w:t>
      </w:r>
      <w:r w:rsidR="00176A3B" w:rsidRPr="00505E43">
        <w:t>R</w:t>
      </w:r>
      <w:r w:rsidR="006C66BE" w:rsidRPr="00505E43">
        <w:t>eport that a Green Paper outlining the new strategic direction for the University was expected in July 2013 which will contribute to the direction of the next FYE plan (2014-2016).</w:t>
      </w:r>
    </w:p>
    <w:p w14:paraId="2C1B4F4B" w14:textId="77777777" w:rsidR="00591425" w:rsidRDefault="00D334BE" w:rsidP="00D334BE">
      <w:pPr>
        <w:tabs>
          <w:tab w:val="left" w:pos="7314"/>
        </w:tabs>
        <w:spacing w:after="0" w:line="240" w:lineRule="auto"/>
        <w:ind w:left="1134"/>
        <w:jc w:val="both"/>
      </w:pPr>
      <w:r>
        <w:tab/>
      </w:r>
    </w:p>
    <w:p w14:paraId="2EBDBB67" w14:textId="77777777" w:rsidR="009564FC" w:rsidRPr="00505E43" w:rsidRDefault="00471164" w:rsidP="00F6142D">
      <w:pPr>
        <w:spacing w:after="0" w:line="240" w:lineRule="auto"/>
        <w:ind w:left="1134"/>
        <w:jc w:val="both"/>
      </w:pPr>
      <w:r w:rsidRPr="00505E43">
        <w:t xml:space="preserve">The </w:t>
      </w:r>
      <w:proofErr w:type="gramStart"/>
      <w:r w:rsidRPr="00505E43">
        <w:t>staff</w:t>
      </w:r>
      <w:proofErr w:type="gramEnd"/>
      <w:r w:rsidRPr="00505E43">
        <w:t xml:space="preserve"> </w:t>
      </w:r>
      <w:r w:rsidR="002402E5" w:rsidRPr="00505E43">
        <w:t>is</w:t>
      </w:r>
      <w:r w:rsidR="009564FC" w:rsidRPr="00505E43">
        <w:t xml:space="preserve"> to be commended for connecting to the Academic Plan of the University</w:t>
      </w:r>
      <w:r w:rsidR="00D334BE">
        <w:t xml:space="preserve">. It appears that </w:t>
      </w:r>
      <w:r w:rsidR="009564FC" w:rsidRPr="00505E43">
        <w:t>great effort has been made to locate activities within th</w:t>
      </w:r>
      <w:r w:rsidR="00891024" w:rsidRPr="00505E43">
        <w:t>at</w:t>
      </w:r>
      <w:r w:rsidR="009564FC" w:rsidRPr="00505E43">
        <w:t xml:space="preserve"> plan. The list of activities that married up with the Academic Plan was very extensi</w:t>
      </w:r>
      <w:r w:rsidR="001649F4" w:rsidRPr="00505E43">
        <w:t xml:space="preserve">ve and did seem to be </w:t>
      </w:r>
      <w:r w:rsidR="00A971F6" w:rsidRPr="00505E43">
        <w:t>ambitious;</w:t>
      </w:r>
      <w:r w:rsidR="009564FC" w:rsidRPr="00505E43">
        <w:t xml:space="preserve"> it did not appear to be prioritized and </w:t>
      </w:r>
      <w:r w:rsidR="00176A3B" w:rsidRPr="00505E43">
        <w:t xml:space="preserve">was </w:t>
      </w:r>
      <w:r w:rsidR="001649F4" w:rsidRPr="00505E43">
        <w:t>insufficiently</w:t>
      </w:r>
      <w:r w:rsidR="009564FC" w:rsidRPr="00505E43">
        <w:t xml:space="preserve"> outcome focused.</w:t>
      </w:r>
    </w:p>
    <w:p w14:paraId="3FCB1903" w14:textId="77777777" w:rsidR="00591425" w:rsidRDefault="00591425" w:rsidP="00F6142D">
      <w:pPr>
        <w:spacing w:after="0" w:line="240" w:lineRule="auto"/>
        <w:ind w:left="1134"/>
        <w:jc w:val="both"/>
      </w:pPr>
    </w:p>
    <w:p w14:paraId="6D8B6393" w14:textId="77777777" w:rsidR="00854C21" w:rsidRDefault="00D334BE" w:rsidP="00F6142D">
      <w:pPr>
        <w:spacing w:after="0" w:line="240" w:lineRule="auto"/>
        <w:ind w:left="1134"/>
        <w:jc w:val="both"/>
      </w:pPr>
      <w:r>
        <w:t xml:space="preserve">The </w:t>
      </w:r>
      <w:r w:rsidR="009564FC" w:rsidRPr="00505E43">
        <w:t>achievement</w:t>
      </w:r>
      <w:r>
        <w:t>s reported and described both in the Self-evaluation Report and via the interviews</w:t>
      </w:r>
      <w:r w:rsidR="009564FC" w:rsidRPr="00505E43">
        <w:t xml:space="preserve"> </w:t>
      </w:r>
      <w:r w:rsidR="00E321BA" w:rsidRPr="00505E43">
        <w:t>w</w:t>
      </w:r>
      <w:r w:rsidR="00060423">
        <w:t>ere</w:t>
      </w:r>
      <w:r w:rsidR="00E321BA" w:rsidRPr="00505E43">
        <w:t xml:space="preserve"> not necessarily supported by evidence. </w:t>
      </w:r>
      <w:r w:rsidR="00C8360C" w:rsidRPr="00505E43">
        <w:t xml:space="preserve">In the </w:t>
      </w:r>
      <w:r w:rsidR="00176A3B" w:rsidRPr="00505E43">
        <w:t>S</w:t>
      </w:r>
      <w:r w:rsidR="00C8360C" w:rsidRPr="00505E43">
        <w:t>elf</w:t>
      </w:r>
      <w:r w:rsidR="00176A3B" w:rsidRPr="00505E43">
        <w:t>-</w:t>
      </w:r>
      <w:r w:rsidR="00C8360C" w:rsidRPr="00505E43">
        <w:t xml:space="preserve">evaluation report the </w:t>
      </w:r>
      <w:r w:rsidR="00C8360C" w:rsidRPr="00505E43">
        <w:lastRenderedPageBreak/>
        <w:t>Unit asp</w:t>
      </w:r>
      <w:r w:rsidR="00854C21" w:rsidRPr="00505E43">
        <w:t>i</w:t>
      </w:r>
      <w:r w:rsidR="00C8360C" w:rsidRPr="00505E43">
        <w:t>r</w:t>
      </w:r>
      <w:r w:rsidR="00854C21" w:rsidRPr="00505E43">
        <w:t xml:space="preserve">es </w:t>
      </w:r>
      <w:r w:rsidR="00C8360C" w:rsidRPr="00505E43">
        <w:t>to be a national leader</w:t>
      </w:r>
      <w:r>
        <w:t>.</w:t>
      </w:r>
      <w:r w:rsidR="00C8360C" w:rsidRPr="00505E43">
        <w:t xml:space="preserve"> </w:t>
      </w:r>
      <w:r>
        <w:t xml:space="preserve">While </w:t>
      </w:r>
      <w:r w:rsidR="00854C21" w:rsidRPr="00505E43">
        <w:t>this is a worthy aspiration</w:t>
      </w:r>
      <w:r>
        <w:t>,</w:t>
      </w:r>
      <w:r w:rsidR="00854C21" w:rsidRPr="00505E43">
        <w:t xml:space="preserve"> no process was articulated to evaluate progress for this goal. </w:t>
      </w:r>
    </w:p>
    <w:p w14:paraId="1777F64A" w14:textId="77777777" w:rsidR="00D334BE" w:rsidRPr="00505E43" w:rsidRDefault="00D334BE" w:rsidP="00F6142D">
      <w:pPr>
        <w:spacing w:after="0" w:line="240" w:lineRule="auto"/>
        <w:ind w:left="1134"/>
        <w:jc w:val="both"/>
      </w:pPr>
    </w:p>
    <w:p w14:paraId="70304055" w14:textId="77777777" w:rsidR="00C8360C" w:rsidRPr="00505E43" w:rsidRDefault="00D334BE" w:rsidP="00F6142D">
      <w:pPr>
        <w:spacing w:after="0" w:line="240" w:lineRule="auto"/>
        <w:ind w:left="1134"/>
        <w:jc w:val="both"/>
      </w:pPr>
      <w:r>
        <w:t>Staff from the</w:t>
      </w:r>
      <w:r w:rsidRPr="00505E43">
        <w:t xml:space="preserve"> </w:t>
      </w:r>
      <w:r>
        <w:t>FYE u</w:t>
      </w:r>
      <w:r w:rsidR="00434CF1" w:rsidRPr="00505E43">
        <w:t>nit clearly understood the need for data and how that data would legitimize programs and provide evidence for effectiveness.</w:t>
      </w:r>
      <w:r w:rsidR="00176A3B" w:rsidRPr="00505E43">
        <w:t xml:space="preserve"> </w:t>
      </w:r>
      <w:r w:rsidR="002402E5" w:rsidRPr="00505E43">
        <w:t xml:space="preserve">However, </w:t>
      </w:r>
      <w:r w:rsidR="004E252B" w:rsidRPr="00505E43">
        <w:t>t</w:t>
      </w:r>
      <w:r w:rsidR="00854C21" w:rsidRPr="00505E43">
        <w:t xml:space="preserve">he FYE plan lacked a robust evaluation </w:t>
      </w:r>
      <w:r>
        <w:t>component</w:t>
      </w:r>
      <w:r w:rsidRPr="00505E43">
        <w:t xml:space="preserve"> </w:t>
      </w:r>
      <w:r w:rsidR="00854C21" w:rsidRPr="00505E43">
        <w:t xml:space="preserve">to </w:t>
      </w:r>
      <w:r>
        <w:t>illustrate</w:t>
      </w:r>
      <w:r w:rsidRPr="00505E43">
        <w:t xml:space="preserve"> </w:t>
      </w:r>
      <w:r w:rsidR="00854C21" w:rsidRPr="00505E43">
        <w:t>progress against goals and demonstrate outcomes for students</w:t>
      </w:r>
      <w:r>
        <w:t>.</w:t>
      </w:r>
      <w:r w:rsidR="00891024" w:rsidRPr="00505E43">
        <w:t xml:space="preserve"> </w:t>
      </w:r>
      <w:r>
        <w:t xml:space="preserve">Overall </w:t>
      </w:r>
      <w:r w:rsidR="00C8360C" w:rsidRPr="00505E43">
        <w:t xml:space="preserve">there was </w:t>
      </w:r>
      <w:r w:rsidR="00854C21" w:rsidRPr="00505E43">
        <w:t>a lack of</w:t>
      </w:r>
      <w:r w:rsidR="00C8360C" w:rsidRPr="00505E43">
        <w:t xml:space="preserve"> evidence </w:t>
      </w:r>
      <w:r w:rsidR="00176A3B" w:rsidRPr="00505E43">
        <w:t>and</w:t>
      </w:r>
      <w:r w:rsidR="00C8360C" w:rsidRPr="00505E43">
        <w:t xml:space="preserve"> benchmarking information provided </w:t>
      </w:r>
      <w:r>
        <w:t>to the review panel; we could not</w:t>
      </w:r>
      <w:r w:rsidRPr="00505E43">
        <w:t xml:space="preserve"> </w:t>
      </w:r>
      <w:r>
        <w:t>confirm the</w:t>
      </w:r>
      <w:r w:rsidRPr="00505E43">
        <w:t xml:space="preserve"> </w:t>
      </w:r>
      <w:r w:rsidR="00854C21" w:rsidRPr="00505E43">
        <w:t>achievement of goals and effectiveness of the program</w:t>
      </w:r>
      <w:r w:rsidR="00CE5DEB" w:rsidRPr="00505E43">
        <w:t>.</w:t>
      </w:r>
    </w:p>
    <w:p w14:paraId="0620F9B7" w14:textId="77777777" w:rsidR="00591425" w:rsidRDefault="00591425" w:rsidP="00F6142D">
      <w:pPr>
        <w:spacing w:after="0" w:line="240" w:lineRule="auto"/>
        <w:ind w:left="1134"/>
        <w:jc w:val="both"/>
      </w:pPr>
    </w:p>
    <w:p w14:paraId="3A188645" w14:textId="77777777" w:rsidR="00485073" w:rsidRPr="00505E43" w:rsidRDefault="006C66BE" w:rsidP="00F6142D">
      <w:pPr>
        <w:spacing w:after="0" w:line="240" w:lineRule="auto"/>
        <w:ind w:left="1134"/>
        <w:jc w:val="both"/>
      </w:pPr>
      <w:r w:rsidRPr="00505E43">
        <w:t xml:space="preserve">The </w:t>
      </w:r>
      <w:proofErr w:type="gramStart"/>
      <w:r w:rsidRPr="00505E43">
        <w:t>staff of the Unit were</w:t>
      </w:r>
      <w:proofErr w:type="gramEnd"/>
      <w:r w:rsidRPr="00505E43">
        <w:t xml:space="preserve"> able to present a coherent account of their specific areas in the FYE Unit</w:t>
      </w:r>
      <w:r w:rsidR="00135317">
        <w:t>.</w:t>
      </w:r>
      <w:r w:rsidRPr="00505E43">
        <w:t xml:space="preserve"> </w:t>
      </w:r>
      <w:r w:rsidR="00135317">
        <w:t>W</w:t>
      </w:r>
      <w:r w:rsidRPr="00505E43">
        <w:t xml:space="preserve">hat was not </w:t>
      </w:r>
      <w:r w:rsidR="00135317">
        <w:t>articulated</w:t>
      </w:r>
      <w:r w:rsidRPr="00505E43">
        <w:t xml:space="preserve"> was a clear narrative that </w:t>
      </w:r>
      <w:r w:rsidR="00135317">
        <w:t xml:space="preserve">explained </w:t>
      </w:r>
      <w:r w:rsidRPr="00505E43">
        <w:t xml:space="preserve">the </w:t>
      </w:r>
      <w:r w:rsidR="00135317" w:rsidRPr="00505E43">
        <w:t>r</w:t>
      </w:r>
      <w:r w:rsidR="00135317">
        <w:t>ational</w:t>
      </w:r>
      <w:r w:rsidR="00167292">
        <w:t>e</w:t>
      </w:r>
      <w:r w:rsidR="00135317" w:rsidRPr="00505E43">
        <w:t xml:space="preserve"> </w:t>
      </w:r>
      <w:r w:rsidRPr="00505E43">
        <w:t xml:space="preserve">for the </w:t>
      </w:r>
      <w:r w:rsidR="00135317">
        <w:t>grouping of the activities</w:t>
      </w:r>
      <w:r w:rsidR="00135317" w:rsidRPr="00505E43">
        <w:t xml:space="preserve"> </w:t>
      </w:r>
      <w:r w:rsidR="00176A3B" w:rsidRPr="00505E43">
        <w:t>and structure of the Unit.</w:t>
      </w:r>
      <w:r w:rsidR="00167292">
        <w:t xml:space="preserve"> For example, it is unclear why the Learning Skills group which is relevant for all students is grouped with the FYE Unit.</w:t>
      </w:r>
    </w:p>
    <w:p w14:paraId="59E3E606" w14:textId="77777777" w:rsidR="00591425" w:rsidRDefault="00591425" w:rsidP="00F6142D">
      <w:pPr>
        <w:spacing w:after="0" w:line="240" w:lineRule="auto"/>
        <w:ind w:left="1134"/>
        <w:jc w:val="both"/>
      </w:pPr>
    </w:p>
    <w:p w14:paraId="16FC4FAC" w14:textId="77777777" w:rsidR="006A3C27" w:rsidRPr="00505E43" w:rsidRDefault="00B52A30" w:rsidP="00167292">
      <w:pPr>
        <w:spacing w:after="0" w:line="240" w:lineRule="auto"/>
        <w:ind w:left="1134"/>
        <w:jc w:val="both"/>
        <w:rPr>
          <w:rFonts w:cs="Arial"/>
        </w:rPr>
      </w:pPr>
      <w:r w:rsidRPr="00505E43">
        <w:t xml:space="preserve">First Year Experience is </w:t>
      </w:r>
      <w:r w:rsidR="00167292">
        <w:t xml:space="preserve">also </w:t>
      </w:r>
      <w:r w:rsidRPr="00505E43">
        <w:t xml:space="preserve">a </w:t>
      </w:r>
      <w:r w:rsidR="00167292">
        <w:t>broad</w:t>
      </w:r>
      <w:r w:rsidRPr="00505E43">
        <w:t xml:space="preserve"> responsibility</w:t>
      </w:r>
      <w:r w:rsidR="00167292">
        <w:t xml:space="preserve"> that crosses over a number of areas in the University including Student Administration, Well Being, International, Library, Information Technology and Campus Life</w:t>
      </w:r>
      <w:r w:rsidRPr="00505E43">
        <w:t xml:space="preserve">. Relationships between FYE and </w:t>
      </w:r>
      <w:r w:rsidR="00167292">
        <w:t>each of these areas</w:t>
      </w:r>
      <w:r w:rsidRPr="00505E43">
        <w:t xml:space="preserve"> </w:t>
      </w:r>
      <w:r w:rsidR="00167292">
        <w:t>appears to be very weak and even</w:t>
      </w:r>
      <w:r w:rsidR="00167292" w:rsidRPr="00505E43">
        <w:t xml:space="preserve"> </w:t>
      </w:r>
      <w:r w:rsidRPr="00505E43">
        <w:t>non-existent.</w:t>
      </w:r>
      <w:r w:rsidR="00167292">
        <w:t xml:space="preserve"> </w:t>
      </w:r>
      <w:r w:rsidR="00167292">
        <w:rPr>
          <w:rFonts w:cs="Arial"/>
        </w:rPr>
        <w:t xml:space="preserve"> A</w:t>
      </w:r>
      <w:r w:rsidR="006A3C27" w:rsidRPr="00505E43">
        <w:rPr>
          <w:rFonts w:cs="Arial"/>
        </w:rPr>
        <w:t xml:space="preserve"> broader approach to student success including social engagement and belonging</w:t>
      </w:r>
      <w:r w:rsidR="00167292">
        <w:rPr>
          <w:rFonts w:cs="Arial"/>
        </w:rPr>
        <w:t xml:space="preserve"> seems to be missing</w:t>
      </w:r>
      <w:r w:rsidR="006A3C27" w:rsidRPr="00505E43">
        <w:rPr>
          <w:rFonts w:cs="Arial"/>
        </w:rPr>
        <w:t>.</w:t>
      </w:r>
    </w:p>
    <w:p w14:paraId="688924A4" w14:textId="77777777" w:rsidR="00591425" w:rsidRDefault="00591425" w:rsidP="00F6142D">
      <w:pPr>
        <w:spacing w:after="0" w:line="240" w:lineRule="auto"/>
        <w:ind w:left="1134"/>
        <w:jc w:val="both"/>
      </w:pPr>
    </w:p>
    <w:p w14:paraId="704F9964" w14:textId="77777777" w:rsidR="009564FC" w:rsidRPr="00505E43" w:rsidRDefault="008D52D8" w:rsidP="00F6142D">
      <w:pPr>
        <w:spacing w:after="0" w:line="240" w:lineRule="auto"/>
        <w:ind w:left="1134"/>
        <w:jc w:val="both"/>
      </w:pPr>
      <w:r w:rsidRPr="00505E43">
        <w:t>It has been difficult to understand the various aspects of the Unit’s work</w:t>
      </w:r>
      <w:r w:rsidR="00DB035F">
        <w:t>;</w:t>
      </w:r>
      <w:r w:rsidRPr="00505E43">
        <w:t xml:space="preserve"> there is an overlap and merging of activities which are </w:t>
      </w:r>
      <w:r w:rsidR="00167292">
        <w:t xml:space="preserve">variously </w:t>
      </w:r>
      <w:r w:rsidRPr="00505E43">
        <w:t xml:space="preserve">named as enablers and strategies. </w:t>
      </w:r>
      <w:proofErr w:type="spellStart"/>
      <w:r w:rsidRPr="00505E43">
        <w:t>Uniwise</w:t>
      </w:r>
      <w:proofErr w:type="spellEnd"/>
      <w:r w:rsidRPr="00505E43">
        <w:t xml:space="preserve"> is a tool but it is also </w:t>
      </w:r>
      <w:r w:rsidR="00167292">
        <w:t>described</w:t>
      </w:r>
      <w:r w:rsidR="00167292" w:rsidRPr="00505E43">
        <w:t xml:space="preserve"> </w:t>
      </w:r>
      <w:r w:rsidRPr="00505E43">
        <w:t>as a vision and a strategy</w:t>
      </w:r>
      <w:r w:rsidR="00DB035F">
        <w:t>.</w:t>
      </w:r>
      <w:r w:rsidR="004E3515" w:rsidRPr="00505E43">
        <w:t xml:space="preserve"> </w:t>
      </w:r>
      <w:r w:rsidR="00DB035F">
        <w:t xml:space="preserve">The result was that </w:t>
      </w:r>
      <w:r w:rsidR="00403A48">
        <w:t xml:space="preserve">the </w:t>
      </w:r>
      <w:r w:rsidR="00DB035F">
        <w:t>panel</w:t>
      </w:r>
      <w:r w:rsidR="00DB035F" w:rsidRPr="00505E43">
        <w:t xml:space="preserve"> </w:t>
      </w:r>
      <w:r w:rsidR="00DB035F">
        <w:t>was</w:t>
      </w:r>
      <w:r w:rsidR="00DB035F" w:rsidRPr="00505E43">
        <w:t xml:space="preserve"> </w:t>
      </w:r>
      <w:r w:rsidR="004E3515" w:rsidRPr="00505E43">
        <w:t>not always able to draw a distinction between the programs.</w:t>
      </w:r>
    </w:p>
    <w:p w14:paraId="38BC8E29" w14:textId="77777777" w:rsidR="00591425" w:rsidRDefault="00591425" w:rsidP="00F6142D">
      <w:pPr>
        <w:pStyle w:val="CommentText"/>
        <w:spacing w:after="0"/>
        <w:ind w:left="1134"/>
        <w:jc w:val="both"/>
        <w:rPr>
          <w:highlight w:val="yellow"/>
        </w:rPr>
      </w:pPr>
    </w:p>
    <w:p w14:paraId="0605808A" w14:textId="77777777" w:rsidR="00416222" w:rsidRPr="00416222" w:rsidRDefault="007F6BA2" w:rsidP="00416222">
      <w:pPr>
        <w:spacing w:after="0" w:line="240" w:lineRule="auto"/>
        <w:ind w:left="3402" w:hanging="2268"/>
        <w:jc w:val="both"/>
        <w:rPr>
          <w:b/>
          <w:i/>
        </w:rPr>
      </w:pPr>
      <w:r w:rsidRPr="00416222">
        <w:rPr>
          <w:rFonts w:cs="Arial"/>
          <w:b/>
          <w:i/>
        </w:rPr>
        <w:t>Recommendation 1</w:t>
      </w:r>
      <w:r w:rsidR="00416222">
        <w:rPr>
          <w:rFonts w:cs="Arial"/>
          <w:b/>
          <w:i/>
        </w:rPr>
        <w:t>:</w:t>
      </w:r>
      <w:r w:rsidR="00416222" w:rsidRPr="00416222">
        <w:rPr>
          <w:rFonts w:cs="Arial"/>
          <w:b/>
          <w:i/>
        </w:rPr>
        <w:tab/>
      </w:r>
      <w:r w:rsidR="000F4123">
        <w:t xml:space="preserve">Develop </w:t>
      </w:r>
      <w:r w:rsidR="000F4123">
        <w:rPr>
          <w:rFonts w:cs="Arial"/>
        </w:rPr>
        <w:t>a</w:t>
      </w:r>
      <w:r w:rsidR="000F4123" w:rsidRPr="00505E43">
        <w:rPr>
          <w:rFonts w:cs="Arial"/>
        </w:rPr>
        <w:t xml:space="preserve"> First Year Experience </w:t>
      </w:r>
      <w:r w:rsidR="000F4123">
        <w:rPr>
          <w:rFonts w:cs="Arial"/>
        </w:rPr>
        <w:t xml:space="preserve">(FYE) </w:t>
      </w:r>
      <w:r w:rsidR="000F4123" w:rsidRPr="00505E43">
        <w:rPr>
          <w:rFonts w:cs="Arial"/>
        </w:rPr>
        <w:t xml:space="preserve">Strategy and Plan to address all students </w:t>
      </w:r>
      <w:r w:rsidR="000F4123">
        <w:rPr>
          <w:rFonts w:cs="Arial"/>
        </w:rPr>
        <w:t>which is incorporated as part of</w:t>
      </w:r>
      <w:r w:rsidR="000F4123" w:rsidRPr="00505E43">
        <w:rPr>
          <w:rFonts w:cs="Arial"/>
        </w:rPr>
        <w:t xml:space="preserve"> an overall student experience plan. This would be a whole of University Plan and represent the whole of the students’ experience, including academic, well-being and social.</w:t>
      </w:r>
      <w:r w:rsidR="00416222" w:rsidRPr="00A971F6">
        <w:rPr>
          <w:b/>
          <w:i/>
        </w:rPr>
        <w:t xml:space="preserve"> </w:t>
      </w:r>
    </w:p>
    <w:p w14:paraId="1C20D745" w14:textId="77777777" w:rsidR="00BC55EE" w:rsidRDefault="00BC55EE" w:rsidP="00F6142D">
      <w:pPr>
        <w:spacing w:after="0" w:line="240" w:lineRule="auto"/>
        <w:ind w:left="1134"/>
        <w:jc w:val="both"/>
        <w:rPr>
          <w:rFonts w:cs="Arial"/>
          <w:i/>
        </w:rPr>
      </w:pPr>
    </w:p>
    <w:p w14:paraId="0F8447AB" w14:textId="77777777" w:rsidR="00F6142D" w:rsidRPr="00F6142D" w:rsidRDefault="000F4123" w:rsidP="00F6142D">
      <w:pPr>
        <w:spacing w:after="0" w:line="240" w:lineRule="auto"/>
        <w:ind w:left="1134"/>
        <w:jc w:val="both"/>
        <w:rPr>
          <w:rFonts w:cs="Arial"/>
          <w:b/>
          <w:i/>
        </w:rPr>
      </w:pPr>
      <w:r>
        <w:rPr>
          <w:rFonts w:cs="Arial"/>
          <w:b/>
          <w:i/>
        </w:rPr>
        <w:t xml:space="preserve">Overall FYE Unit Organisation and </w:t>
      </w:r>
      <w:r w:rsidR="00C707C2">
        <w:rPr>
          <w:rFonts w:cs="Arial"/>
          <w:b/>
          <w:i/>
        </w:rPr>
        <w:t xml:space="preserve">Key </w:t>
      </w:r>
      <w:r>
        <w:rPr>
          <w:rFonts w:cs="Arial"/>
          <w:b/>
          <w:i/>
        </w:rPr>
        <w:t>Areas</w:t>
      </w:r>
    </w:p>
    <w:p w14:paraId="60BE2A22" w14:textId="77777777" w:rsidR="00403A48" w:rsidRDefault="00403A48" w:rsidP="00F6142D">
      <w:pPr>
        <w:spacing w:after="0" w:line="240" w:lineRule="auto"/>
        <w:ind w:left="1134"/>
        <w:jc w:val="both"/>
        <w:rPr>
          <w:rFonts w:cs="Arial"/>
        </w:rPr>
      </w:pPr>
    </w:p>
    <w:p w14:paraId="7A635156" w14:textId="77777777" w:rsidR="00950C3E" w:rsidRPr="00505E43" w:rsidRDefault="007F6BA2" w:rsidP="00F6142D">
      <w:pPr>
        <w:spacing w:after="0" w:line="240" w:lineRule="auto"/>
        <w:ind w:left="1134"/>
        <w:jc w:val="both"/>
        <w:rPr>
          <w:rFonts w:cs="Arial"/>
        </w:rPr>
      </w:pPr>
      <w:r w:rsidRPr="00505E43">
        <w:rPr>
          <w:rFonts w:cs="Arial"/>
        </w:rPr>
        <w:t>According to the Self-evaluation Report,</w:t>
      </w:r>
      <w:r w:rsidR="00591425">
        <w:rPr>
          <w:rFonts w:cs="Arial"/>
        </w:rPr>
        <w:t xml:space="preserve"> </w:t>
      </w:r>
      <w:r w:rsidR="004E252B" w:rsidRPr="00505E43">
        <w:rPr>
          <w:rFonts w:cs="Arial"/>
        </w:rPr>
        <w:t>“</w:t>
      </w:r>
      <w:r w:rsidR="00950C3E" w:rsidRPr="00505E43">
        <w:rPr>
          <w:rFonts w:cs="Arial"/>
        </w:rPr>
        <w:t xml:space="preserve">The FYE Unit is comprised of 2 </w:t>
      </w:r>
      <w:r w:rsidR="00355FE6" w:rsidRPr="00505E43">
        <w:rPr>
          <w:rFonts w:cs="Arial"/>
        </w:rPr>
        <w:t>“distinct but relat</w:t>
      </w:r>
      <w:r w:rsidR="005315F8" w:rsidRPr="00505E43">
        <w:rPr>
          <w:rFonts w:cs="Arial"/>
        </w:rPr>
        <w:t xml:space="preserve">ed” </w:t>
      </w:r>
      <w:r w:rsidR="00950C3E" w:rsidRPr="00505E43">
        <w:rPr>
          <w:rFonts w:cs="Arial"/>
        </w:rPr>
        <w:t xml:space="preserve">teams, </w:t>
      </w:r>
      <w:r w:rsidR="00DA7E3D" w:rsidRPr="00505E43">
        <w:rPr>
          <w:rFonts w:cs="Arial"/>
        </w:rPr>
        <w:t>- The T</w:t>
      </w:r>
      <w:r w:rsidR="00950C3E" w:rsidRPr="00505E43">
        <w:rPr>
          <w:rFonts w:cs="Arial"/>
        </w:rPr>
        <w:t xml:space="preserve">ransition Program </w:t>
      </w:r>
      <w:r w:rsidR="004E252B" w:rsidRPr="00505E43">
        <w:rPr>
          <w:rFonts w:cs="Arial"/>
        </w:rPr>
        <w:t>(A</w:t>
      </w:r>
      <w:r w:rsidR="00837134" w:rsidRPr="00505E43">
        <w:rPr>
          <w:rFonts w:cs="Arial"/>
        </w:rPr>
        <w:t>cademic orientation and M</w:t>
      </w:r>
      <w:r w:rsidR="00950C3E" w:rsidRPr="00505E43">
        <w:rPr>
          <w:rFonts w:cs="Arial"/>
        </w:rPr>
        <w:t>entors @Macquarie</w:t>
      </w:r>
      <w:r w:rsidR="004E252B" w:rsidRPr="00505E43">
        <w:rPr>
          <w:rFonts w:cs="Arial"/>
        </w:rPr>
        <w:t>)</w:t>
      </w:r>
      <w:r w:rsidR="00EC1433">
        <w:rPr>
          <w:rFonts w:cs="Arial"/>
        </w:rPr>
        <w:t xml:space="preserve"> and Learning S</w:t>
      </w:r>
      <w:r w:rsidR="00950C3E" w:rsidRPr="00505E43">
        <w:rPr>
          <w:rFonts w:cs="Arial"/>
        </w:rPr>
        <w:t>kills</w:t>
      </w:r>
      <w:r w:rsidR="004E252B" w:rsidRPr="00505E43">
        <w:rPr>
          <w:rFonts w:cs="Arial"/>
        </w:rPr>
        <w:t>”</w:t>
      </w:r>
      <w:r w:rsidR="00591425">
        <w:rPr>
          <w:rFonts w:cs="Arial"/>
        </w:rPr>
        <w:t>.</w:t>
      </w:r>
      <w:r w:rsidR="000F4123">
        <w:rPr>
          <w:rFonts w:cs="Arial"/>
        </w:rPr>
        <w:t xml:space="preserve"> The Learning Help Desk and </w:t>
      </w:r>
      <w:proofErr w:type="spellStart"/>
      <w:r w:rsidR="000F4123">
        <w:rPr>
          <w:rFonts w:cs="Arial"/>
        </w:rPr>
        <w:t>UniWISE</w:t>
      </w:r>
      <w:proofErr w:type="spellEnd"/>
      <w:r w:rsidR="000F4123">
        <w:rPr>
          <w:rFonts w:cs="Arial"/>
        </w:rPr>
        <w:t xml:space="preserve"> are used to </w:t>
      </w:r>
      <w:r w:rsidR="00C707C2">
        <w:rPr>
          <w:rFonts w:cs="Arial"/>
        </w:rPr>
        <w:t>deliver programs to students. English Language Programs are a critical theme for which there is overall awareness.</w:t>
      </w:r>
    </w:p>
    <w:p w14:paraId="4F343B2A" w14:textId="77777777" w:rsidR="007F6BA2" w:rsidRPr="00505E43" w:rsidRDefault="007F6BA2" w:rsidP="00F6142D">
      <w:pPr>
        <w:spacing w:after="0" w:line="240" w:lineRule="auto"/>
        <w:ind w:left="1134"/>
        <w:jc w:val="both"/>
        <w:rPr>
          <w:b/>
        </w:rPr>
      </w:pPr>
    </w:p>
    <w:p w14:paraId="21CE9BE4" w14:textId="77777777" w:rsidR="000E4A1E" w:rsidRPr="00242827" w:rsidRDefault="000E4A1E" w:rsidP="00F6142D">
      <w:pPr>
        <w:spacing w:after="0" w:line="240" w:lineRule="auto"/>
        <w:ind w:left="1134"/>
        <w:jc w:val="both"/>
        <w:rPr>
          <w:b/>
          <w:i/>
        </w:rPr>
      </w:pPr>
      <w:r w:rsidRPr="00242827">
        <w:rPr>
          <w:b/>
          <w:i/>
        </w:rPr>
        <w:t>Learning Skills</w:t>
      </w:r>
    </w:p>
    <w:p w14:paraId="0E3F474F" w14:textId="415171AA" w:rsidR="00010286" w:rsidRDefault="00010286" w:rsidP="00F6142D">
      <w:pPr>
        <w:spacing w:after="0" w:line="240" w:lineRule="auto"/>
        <w:ind w:left="1134"/>
        <w:jc w:val="both"/>
      </w:pPr>
      <w:r w:rsidRPr="00505E43">
        <w:t xml:space="preserve">The panel </w:t>
      </w:r>
      <w:r w:rsidR="00403A48">
        <w:t>were</w:t>
      </w:r>
      <w:r w:rsidR="00403A48" w:rsidRPr="00505E43">
        <w:t xml:space="preserve"> </w:t>
      </w:r>
      <w:r w:rsidRPr="00505E43">
        <w:t>very impresse</w:t>
      </w:r>
      <w:r w:rsidR="00D03C9C" w:rsidRPr="00505E43">
        <w:t>d by the Learning skills staff</w:t>
      </w:r>
      <w:r w:rsidR="00C707C2">
        <w:t>.</w:t>
      </w:r>
      <w:r w:rsidR="00C707C2" w:rsidRPr="00505E43">
        <w:t xml:space="preserve"> </w:t>
      </w:r>
      <w:r w:rsidR="00C707C2">
        <w:t>T</w:t>
      </w:r>
      <w:r w:rsidRPr="00505E43">
        <w:t xml:space="preserve">he panel </w:t>
      </w:r>
      <w:r w:rsidR="00C707C2">
        <w:t>agrees this effort is</w:t>
      </w:r>
      <w:r w:rsidRPr="00505E43">
        <w:t xml:space="preserve"> under resourced relative to the sector and the associated staff/student ratios</w:t>
      </w:r>
      <w:r w:rsidR="008F74B6" w:rsidRPr="00505E43">
        <w:t xml:space="preserve"> at M</w:t>
      </w:r>
      <w:r w:rsidR="00C707C2">
        <w:t xml:space="preserve">acquarie </w:t>
      </w:r>
      <w:r w:rsidR="008F74B6" w:rsidRPr="00505E43">
        <w:t>U</w:t>
      </w:r>
      <w:r w:rsidR="00C707C2">
        <w:t>niversity</w:t>
      </w:r>
      <w:r w:rsidR="00195C71" w:rsidRPr="00505E43">
        <w:t xml:space="preserve"> </w:t>
      </w:r>
      <w:r w:rsidR="00C707C2">
        <w:t xml:space="preserve">are </w:t>
      </w:r>
      <w:r w:rsidR="00195C71" w:rsidRPr="00505E43">
        <w:t xml:space="preserve">compromising outcomes. </w:t>
      </w:r>
      <w:r w:rsidRPr="00505E43">
        <w:t xml:space="preserve"> </w:t>
      </w:r>
      <w:r w:rsidR="00C707C2">
        <w:t>Staff</w:t>
      </w:r>
      <w:r w:rsidR="00C707C2" w:rsidRPr="00505E43">
        <w:t xml:space="preserve"> </w:t>
      </w:r>
      <w:r w:rsidRPr="00505E43">
        <w:t xml:space="preserve">indicated they </w:t>
      </w:r>
      <w:r w:rsidR="00C707C2">
        <w:t>are</w:t>
      </w:r>
      <w:r w:rsidR="00C707C2" w:rsidRPr="00505E43">
        <w:t xml:space="preserve"> </w:t>
      </w:r>
      <w:r w:rsidR="00C707C2">
        <w:t xml:space="preserve">ranked </w:t>
      </w:r>
      <w:r w:rsidRPr="00505E43">
        <w:t>in the bottom</w:t>
      </w:r>
      <w:r w:rsidR="00D03C9C" w:rsidRPr="00505E43">
        <w:t xml:space="preserve"> three</w:t>
      </w:r>
      <w:r w:rsidR="008F74B6" w:rsidRPr="00505E43">
        <w:t xml:space="preserve"> Australian</w:t>
      </w:r>
      <w:r w:rsidR="00195C71" w:rsidRPr="00505E43">
        <w:t xml:space="preserve"> </w:t>
      </w:r>
      <w:r w:rsidRPr="00505E43">
        <w:t>Universities in this respect.</w:t>
      </w:r>
    </w:p>
    <w:p w14:paraId="7E017539" w14:textId="77777777" w:rsidR="007A33F1" w:rsidRDefault="007A33F1" w:rsidP="00F6142D">
      <w:pPr>
        <w:spacing w:after="0" w:line="240" w:lineRule="auto"/>
        <w:ind w:left="1134"/>
        <w:jc w:val="both"/>
      </w:pPr>
    </w:p>
    <w:p w14:paraId="18FAFA87" w14:textId="0DEE75E2" w:rsidR="007A33F1" w:rsidRDefault="007A33F1" w:rsidP="00F6142D">
      <w:pPr>
        <w:spacing w:after="0" w:line="240" w:lineRule="auto"/>
        <w:ind w:left="1134"/>
        <w:jc w:val="both"/>
      </w:pPr>
      <w:r>
        <w:lastRenderedPageBreak/>
        <w:t xml:space="preserve">In this review, we use the term Language Advisors as staff who work within the broad area of English language development, which includes academic literacy and study skills. </w:t>
      </w:r>
    </w:p>
    <w:p w14:paraId="2C9F4E22" w14:textId="77777777" w:rsidR="00591425" w:rsidRPr="00505E43" w:rsidRDefault="00591425" w:rsidP="00F6142D">
      <w:pPr>
        <w:spacing w:after="0" w:line="240" w:lineRule="auto"/>
        <w:ind w:left="1134"/>
        <w:jc w:val="both"/>
      </w:pPr>
    </w:p>
    <w:p w14:paraId="76853D2C" w14:textId="77777777" w:rsidR="00D03C9C" w:rsidRDefault="00D03C9C" w:rsidP="00F6142D">
      <w:pPr>
        <w:spacing w:after="0" w:line="240" w:lineRule="auto"/>
        <w:ind w:left="1134"/>
        <w:jc w:val="both"/>
      </w:pPr>
      <w:r w:rsidRPr="00505E43">
        <w:t xml:space="preserve">The </w:t>
      </w:r>
      <w:proofErr w:type="spellStart"/>
      <w:r w:rsidRPr="00505E43">
        <w:t>Barthel</w:t>
      </w:r>
      <w:proofErr w:type="spellEnd"/>
      <w:r w:rsidRPr="00505E43">
        <w:t xml:space="preserve"> review</w:t>
      </w:r>
      <w:r w:rsidR="00C707C2">
        <w:t xml:space="preserve"> </w:t>
      </w:r>
      <w:r w:rsidRPr="00505E43">
        <w:t>conducted in 2012</w:t>
      </w:r>
      <w:r w:rsidR="00C707C2">
        <w:t>, covered</w:t>
      </w:r>
      <w:r w:rsidRPr="00505E43">
        <w:t xml:space="preserve"> Academic language and learning</w:t>
      </w:r>
      <w:r w:rsidR="00C707C2">
        <w:t xml:space="preserve"> and proposed </w:t>
      </w:r>
      <w:r w:rsidRPr="00505E43">
        <w:t xml:space="preserve">24 recommendations. While these recommendations aligned with the DEEWR Good Practice Principles, it was unclear how </w:t>
      </w:r>
      <w:r w:rsidR="00C707C2" w:rsidRPr="00505E43">
        <w:t>the</w:t>
      </w:r>
      <w:r w:rsidR="00C707C2">
        <w:t>y</w:t>
      </w:r>
      <w:r w:rsidR="00C707C2" w:rsidRPr="00505E43">
        <w:t xml:space="preserve"> </w:t>
      </w:r>
      <w:r w:rsidRPr="00505E43">
        <w:t xml:space="preserve">articulated a clear strategic role and implementation. Furthermore, it is not evident how or if these recommendations have been implemented at Macquarie. The review suggested the establishment of an Academic Literacy Reference Group. While this </w:t>
      </w:r>
      <w:r w:rsidR="00C707C2">
        <w:t xml:space="preserve">step </w:t>
      </w:r>
      <w:r w:rsidRPr="00505E43">
        <w:t>ha</w:t>
      </w:r>
      <w:r w:rsidR="00C707C2">
        <w:t>s</w:t>
      </w:r>
      <w:r w:rsidRPr="00505E43">
        <w:t xml:space="preserve"> occurred, it appear</w:t>
      </w:r>
      <w:r w:rsidR="00C707C2">
        <w:t>s</w:t>
      </w:r>
      <w:r w:rsidRPr="00505E43">
        <w:t xml:space="preserve"> that the reference group has had very little influence on implementing the </w:t>
      </w:r>
      <w:proofErr w:type="spellStart"/>
      <w:r w:rsidRPr="00505E43">
        <w:t>Barthel</w:t>
      </w:r>
      <w:proofErr w:type="spellEnd"/>
      <w:r w:rsidRPr="00505E43">
        <w:t xml:space="preserve"> Review recommendations</w:t>
      </w:r>
      <w:r w:rsidR="00176A3B" w:rsidRPr="00505E43">
        <w:t>.</w:t>
      </w:r>
      <w:r w:rsidRPr="00505E43">
        <w:t xml:space="preserve">  For example, </w:t>
      </w:r>
      <w:proofErr w:type="spellStart"/>
      <w:r w:rsidRPr="00505E43">
        <w:t>Barthel</w:t>
      </w:r>
      <w:proofErr w:type="spellEnd"/>
      <w:r w:rsidRPr="00505E43">
        <w:t xml:space="preserve"> recommended increasing the number of staff in Learning Skills, yet this has not occurred.</w:t>
      </w:r>
    </w:p>
    <w:p w14:paraId="7088C47B" w14:textId="77777777" w:rsidR="00591425" w:rsidRPr="00505E43" w:rsidRDefault="00591425" w:rsidP="00F6142D">
      <w:pPr>
        <w:spacing w:after="0" w:line="240" w:lineRule="auto"/>
        <w:ind w:left="1134"/>
        <w:jc w:val="both"/>
      </w:pPr>
    </w:p>
    <w:p w14:paraId="49E69A7E" w14:textId="5D84C480" w:rsidR="00D03C9C" w:rsidRDefault="00D03C9C" w:rsidP="00F6142D">
      <w:pPr>
        <w:spacing w:after="0" w:line="240" w:lineRule="auto"/>
        <w:ind w:left="1134"/>
        <w:jc w:val="both"/>
      </w:pPr>
      <w:r w:rsidRPr="00505E43">
        <w:t xml:space="preserve">It seems that the Learning Skills Unit does not ‘fit’ neatly within the current structure of the FYE Unit, and it currently lacks any strategic direction. The Learning </w:t>
      </w:r>
      <w:r w:rsidR="0011322B" w:rsidRPr="00505E43">
        <w:t>S</w:t>
      </w:r>
      <w:r w:rsidR="0011322B">
        <w:t>kills</w:t>
      </w:r>
      <w:r w:rsidR="0011322B" w:rsidRPr="00505E43">
        <w:t xml:space="preserve"> </w:t>
      </w:r>
      <w:r w:rsidRPr="00505E43">
        <w:t xml:space="preserve">team is invisible, not legitimised and disconnected from faculties and academic staff. There is a diluted focus with very little uptake from the learning environment.  Academics want more of them and want more </w:t>
      </w:r>
      <w:proofErr w:type="gramStart"/>
      <w:r w:rsidRPr="00505E43">
        <w:t>engage</w:t>
      </w:r>
      <w:r w:rsidR="004740AF" w:rsidRPr="00505E43">
        <w:t>ment,</w:t>
      </w:r>
      <w:proofErr w:type="gramEnd"/>
      <w:r w:rsidR="004740AF" w:rsidRPr="00505E43">
        <w:t xml:space="preserve"> the Learning Skills staff</w:t>
      </w:r>
      <w:r w:rsidR="00EC1433">
        <w:t xml:space="preserve"> </w:t>
      </w:r>
      <w:r w:rsidR="004740AF" w:rsidRPr="00505E43">
        <w:t xml:space="preserve">want </w:t>
      </w:r>
      <w:r w:rsidRPr="00505E43">
        <w:t>to engage</w:t>
      </w:r>
      <w:r w:rsidR="00C707C2">
        <w:t xml:space="preserve">. Yet </w:t>
      </w:r>
      <w:r w:rsidRPr="00505E43">
        <w:t xml:space="preserve">neither group is able to do so, as the current structures </w:t>
      </w:r>
      <w:r w:rsidR="00DF3AB1">
        <w:t>works</w:t>
      </w:r>
      <w:r w:rsidR="00DF3AB1" w:rsidRPr="00505E43">
        <w:t xml:space="preserve"> </w:t>
      </w:r>
      <w:r w:rsidRPr="00505E43">
        <w:t xml:space="preserve">against collaborative approaches. This creates some confusion between consultation, communication and design of the Learning Skills Unit. They are reduced to bolt-on approaches to academic language and learning which has raised risk issues and a level of concern amongst those interviewed for the review. At the very least Learning Skills seems to be relegated only for first year students </w:t>
      </w:r>
      <w:r w:rsidR="00176A3B" w:rsidRPr="00505E43">
        <w:t xml:space="preserve">as </w:t>
      </w:r>
      <w:r w:rsidRPr="00505E43">
        <w:t xml:space="preserve">it is located in the FYE Unit.  This </w:t>
      </w:r>
      <w:r w:rsidR="00176A3B" w:rsidRPr="00505E43">
        <w:t>is contrary to</w:t>
      </w:r>
      <w:r w:rsidRPr="00505E43">
        <w:t xml:space="preserve"> current thinking in the sector and the views of TEQSA, that English language development is a whole </w:t>
      </w:r>
      <w:r w:rsidR="006F0E1D">
        <w:t xml:space="preserve">of student program </w:t>
      </w:r>
      <w:r w:rsidRPr="00505E43">
        <w:t>experience</w:t>
      </w:r>
      <w:r w:rsidR="006F0E1D">
        <w:t xml:space="preserve"> from entry to completion</w:t>
      </w:r>
      <w:r w:rsidRPr="00505E43">
        <w:t xml:space="preserve">.  </w:t>
      </w:r>
    </w:p>
    <w:p w14:paraId="2EC1BEB3" w14:textId="77777777" w:rsidR="00591425" w:rsidRPr="00505E43" w:rsidRDefault="00591425" w:rsidP="00F6142D">
      <w:pPr>
        <w:spacing w:after="0" w:line="240" w:lineRule="auto"/>
        <w:ind w:left="1134"/>
        <w:jc w:val="both"/>
      </w:pPr>
    </w:p>
    <w:p w14:paraId="59BD9438" w14:textId="77777777" w:rsidR="00D03C9C" w:rsidRPr="00505E43" w:rsidRDefault="00D03C9C" w:rsidP="00F6142D">
      <w:pPr>
        <w:spacing w:after="0" w:line="240" w:lineRule="auto"/>
        <w:ind w:left="1134"/>
        <w:jc w:val="both"/>
      </w:pPr>
      <w:r w:rsidRPr="00505E43">
        <w:t xml:space="preserve">Learning skills do not appear to be embedding academic literacies within units of study. The focus needs to be on curriculum design, currently the story is not </w:t>
      </w:r>
      <w:proofErr w:type="spellStart"/>
      <w:r w:rsidRPr="00505E43">
        <w:t>jelling</w:t>
      </w:r>
      <w:proofErr w:type="spellEnd"/>
      <w:r w:rsidRPr="00505E43">
        <w:t xml:space="preserve"> with the University. For example, the “Communities of Practice” concept is still very nascent, not easily understood and communication and embedding not sufficiently developed, there was no agreement about what it is and a general vagueness around the concept. No documentation for communities of practice was evident.</w:t>
      </w:r>
    </w:p>
    <w:p w14:paraId="58EC1537" w14:textId="77777777" w:rsidR="00F6142D" w:rsidRDefault="00F6142D" w:rsidP="00F6142D">
      <w:pPr>
        <w:spacing w:after="0" w:line="240" w:lineRule="auto"/>
        <w:ind w:left="1134"/>
        <w:jc w:val="both"/>
      </w:pPr>
    </w:p>
    <w:p w14:paraId="73F6B5E5" w14:textId="77777777" w:rsidR="00D03C9C" w:rsidRDefault="00D03C9C" w:rsidP="00F6142D">
      <w:pPr>
        <w:spacing w:after="0" w:line="240" w:lineRule="auto"/>
        <w:ind w:left="1134"/>
        <w:jc w:val="both"/>
      </w:pPr>
      <w:r w:rsidRPr="00505E43">
        <w:t xml:space="preserve">The panel did agree that the </w:t>
      </w:r>
      <w:proofErr w:type="gramStart"/>
      <w:r w:rsidRPr="00505E43">
        <w:t xml:space="preserve">resources invested in Learning </w:t>
      </w:r>
      <w:r w:rsidR="00F6142D">
        <w:t>Skills</w:t>
      </w:r>
      <w:r w:rsidRPr="00505E43">
        <w:t xml:space="preserve"> was</w:t>
      </w:r>
      <w:proofErr w:type="gramEnd"/>
      <w:r w:rsidRPr="00505E43">
        <w:t xml:space="preserve"> low and an increase in Learning Advisors was recommended.</w:t>
      </w:r>
    </w:p>
    <w:p w14:paraId="5AAD0701" w14:textId="77777777" w:rsidR="00591425" w:rsidRPr="00505E43" w:rsidRDefault="00591425" w:rsidP="00F6142D">
      <w:pPr>
        <w:spacing w:after="0" w:line="240" w:lineRule="auto"/>
        <w:ind w:left="1134"/>
        <w:jc w:val="both"/>
      </w:pPr>
    </w:p>
    <w:p w14:paraId="3AF29219" w14:textId="77777777" w:rsidR="004E3515" w:rsidRPr="00505E43" w:rsidRDefault="00195C71" w:rsidP="00F6142D">
      <w:pPr>
        <w:spacing w:after="0" w:line="240" w:lineRule="auto"/>
        <w:ind w:left="1134"/>
        <w:jc w:val="both"/>
      </w:pPr>
      <w:r w:rsidRPr="00505E43">
        <w:t xml:space="preserve">According to the report, </w:t>
      </w:r>
      <w:r w:rsidR="004E3515" w:rsidRPr="00505E43">
        <w:t>Learning Skills includes</w:t>
      </w:r>
      <w:r w:rsidR="00591425">
        <w:t>:</w:t>
      </w:r>
    </w:p>
    <w:p w14:paraId="06DB8FAB" w14:textId="77777777" w:rsidR="004E3515" w:rsidRPr="00EC1433" w:rsidRDefault="004E3515" w:rsidP="00F6142D">
      <w:pPr>
        <w:pStyle w:val="ListParagraph"/>
        <w:numPr>
          <w:ilvl w:val="0"/>
          <w:numId w:val="19"/>
        </w:numPr>
        <w:spacing w:after="0" w:line="240" w:lineRule="auto"/>
        <w:ind w:left="1494"/>
        <w:jc w:val="both"/>
        <w:rPr>
          <w:i/>
        </w:rPr>
      </w:pPr>
      <w:r w:rsidRPr="00EC1433">
        <w:rPr>
          <w:i/>
        </w:rPr>
        <w:t>The Learning Help desk, a triage model, assisted by mentors to give flexible options for students, leverage mentoring, and strengthen mentor leadership roles,</w:t>
      </w:r>
    </w:p>
    <w:p w14:paraId="30234AA5" w14:textId="77777777" w:rsidR="004E3515" w:rsidRPr="00EC1433" w:rsidRDefault="004E3515" w:rsidP="00F6142D">
      <w:pPr>
        <w:pStyle w:val="ListParagraph"/>
        <w:numPr>
          <w:ilvl w:val="0"/>
          <w:numId w:val="19"/>
        </w:numPr>
        <w:spacing w:after="0" w:line="240" w:lineRule="auto"/>
        <w:ind w:left="1494"/>
        <w:jc w:val="both"/>
        <w:rPr>
          <w:i/>
        </w:rPr>
      </w:pPr>
      <w:r w:rsidRPr="00EC1433">
        <w:rPr>
          <w:i/>
        </w:rPr>
        <w:t xml:space="preserve">Developing a new </w:t>
      </w:r>
      <w:proofErr w:type="spellStart"/>
      <w:r w:rsidRPr="00EC1433">
        <w:rPr>
          <w:i/>
        </w:rPr>
        <w:t>iLearn</w:t>
      </w:r>
      <w:proofErr w:type="spellEnd"/>
      <w:r w:rsidRPr="00EC1433">
        <w:rPr>
          <w:i/>
        </w:rPr>
        <w:t xml:space="preserve">-based literacy site – </w:t>
      </w:r>
      <w:proofErr w:type="spellStart"/>
      <w:r w:rsidRPr="00EC1433">
        <w:rPr>
          <w:i/>
        </w:rPr>
        <w:t>UniWISE</w:t>
      </w:r>
      <w:proofErr w:type="spellEnd"/>
      <w:r w:rsidRPr="00EC1433">
        <w:rPr>
          <w:i/>
        </w:rPr>
        <w:t xml:space="preserve"> (version 1)</w:t>
      </w:r>
    </w:p>
    <w:p w14:paraId="54F36645" w14:textId="77777777" w:rsidR="004E3515" w:rsidRPr="00EC1433" w:rsidRDefault="004E3515" w:rsidP="00F6142D">
      <w:pPr>
        <w:pStyle w:val="ListParagraph"/>
        <w:numPr>
          <w:ilvl w:val="0"/>
          <w:numId w:val="19"/>
        </w:numPr>
        <w:spacing w:after="0" w:line="240" w:lineRule="auto"/>
        <w:ind w:left="1494"/>
        <w:jc w:val="both"/>
        <w:rPr>
          <w:i/>
        </w:rPr>
      </w:pPr>
      <w:r w:rsidRPr="00EC1433">
        <w:rPr>
          <w:i/>
        </w:rPr>
        <w:t>Creating a learning Skills component of training for all mentors</w:t>
      </w:r>
    </w:p>
    <w:p w14:paraId="18A7461A" w14:textId="77777777" w:rsidR="004E3515" w:rsidRPr="00EC1433" w:rsidRDefault="004E3515" w:rsidP="00F6142D">
      <w:pPr>
        <w:pStyle w:val="ListParagraph"/>
        <w:numPr>
          <w:ilvl w:val="0"/>
          <w:numId w:val="19"/>
        </w:numPr>
        <w:spacing w:after="0" w:line="240" w:lineRule="auto"/>
        <w:ind w:left="1494"/>
        <w:jc w:val="both"/>
        <w:rPr>
          <w:i/>
        </w:rPr>
      </w:pPr>
      <w:r w:rsidRPr="00EC1433">
        <w:rPr>
          <w:i/>
        </w:rPr>
        <w:t>Adoption of a hub and spokes model, linking central program to faculty and</w:t>
      </w:r>
    </w:p>
    <w:p w14:paraId="64390F89" w14:textId="77777777" w:rsidR="004E3515" w:rsidRPr="00EC1433" w:rsidRDefault="004E3515" w:rsidP="00F6142D">
      <w:pPr>
        <w:pStyle w:val="ListParagraph"/>
        <w:numPr>
          <w:ilvl w:val="0"/>
          <w:numId w:val="19"/>
        </w:numPr>
        <w:spacing w:after="0" w:line="240" w:lineRule="auto"/>
        <w:ind w:left="1494"/>
        <w:jc w:val="both"/>
        <w:rPr>
          <w:i/>
        </w:rPr>
      </w:pPr>
      <w:r w:rsidRPr="00EC1433">
        <w:rPr>
          <w:i/>
        </w:rPr>
        <w:t>Seeking partnerships with academic partners (teaching 1</w:t>
      </w:r>
      <w:r w:rsidRPr="00EC1433">
        <w:rPr>
          <w:i/>
          <w:vertAlign w:val="superscript"/>
        </w:rPr>
        <w:t>st</w:t>
      </w:r>
      <w:r w:rsidRPr="00EC1433">
        <w:rPr>
          <w:i/>
        </w:rPr>
        <w:t xml:space="preserve"> year) to develop classroom academic literacies</w:t>
      </w:r>
      <w:r w:rsidR="005D7CB4" w:rsidRPr="00EC1433">
        <w:rPr>
          <w:i/>
        </w:rPr>
        <w:t>.</w:t>
      </w:r>
      <w:r w:rsidR="000D0853" w:rsidRPr="00EC1433">
        <w:rPr>
          <w:i/>
        </w:rPr>
        <w:t xml:space="preserve">  </w:t>
      </w:r>
    </w:p>
    <w:p w14:paraId="7C15EE88" w14:textId="1D42B14A" w:rsidR="00A81446" w:rsidRDefault="00A81446">
      <w:pPr>
        <w:rPr>
          <w:b/>
          <w:i/>
        </w:rPr>
      </w:pPr>
      <w:r>
        <w:rPr>
          <w:b/>
          <w:i/>
        </w:rPr>
        <w:br w:type="page"/>
      </w:r>
    </w:p>
    <w:p w14:paraId="706CC998" w14:textId="77777777" w:rsidR="0046347F" w:rsidRPr="00505E43" w:rsidRDefault="005D7CB4" w:rsidP="00F6142D">
      <w:pPr>
        <w:spacing w:after="0" w:line="240" w:lineRule="auto"/>
        <w:ind w:left="1134"/>
        <w:jc w:val="both"/>
        <w:rPr>
          <w:b/>
          <w:i/>
        </w:rPr>
      </w:pPr>
      <w:r w:rsidRPr="00505E43">
        <w:rPr>
          <w:b/>
          <w:i/>
        </w:rPr>
        <w:lastRenderedPageBreak/>
        <w:t>Learning Help Desk</w:t>
      </w:r>
      <w:r w:rsidR="0046347F" w:rsidRPr="00505E43">
        <w:rPr>
          <w:b/>
          <w:i/>
        </w:rPr>
        <w:t xml:space="preserve"> </w:t>
      </w:r>
    </w:p>
    <w:p w14:paraId="187EC588" w14:textId="77777777" w:rsidR="005D7CB4" w:rsidRDefault="005D7CB4" w:rsidP="00F6142D">
      <w:pPr>
        <w:spacing w:after="0" w:line="240" w:lineRule="auto"/>
        <w:ind w:left="1134"/>
        <w:jc w:val="both"/>
      </w:pPr>
      <w:r w:rsidRPr="00505E43">
        <w:t>The mentors communicated that they felt prepared and supported to resource the Learning help desk. The panel w</w:t>
      </w:r>
      <w:r w:rsidR="00FF5326" w:rsidRPr="00505E43">
        <w:t>as</w:t>
      </w:r>
      <w:r w:rsidRPr="00505E43">
        <w:t xml:space="preserve"> very impressed by the standard and professionalism of the mentors.</w:t>
      </w:r>
    </w:p>
    <w:p w14:paraId="526CA8E1" w14:textId="77777777" w:rsidR="00EC1433" w:rsidRPr="00505E43" w:rsidRDefault="00EC1433" w:rsidP="00F6142D">
      <w:pPr>
        <w:spacing w:after="0" w:line="240" w:lineRule="auto"/>
        <w:ind w:left="1134"/>
        <w:jc w:val="both"/>
      </w:pPr>
    </w:p>
    <w:p w14:paraId="2D979B9A" w14:textId="77777777" w:rsidR="00FF5326" w:rsidRDefault="00FF5326" w:rsidP="00F6142D">
      <w:pPr>
        <w:spacing w:after="0" w:line="240" w:lineRule="auto"/>
        <w:ind w:left="1134"/>
        <w:jc w:val="both"/>
      </w:pPr>
      <w:r w:rsidRPr="00505E43">
        <w:t>What was not evident was a closing of the loop where themes/multiple incidents of concerns or queries were captured and reported to the relevant areas. Whilst there were regular debriefings through the mentor program there was no apparent systematic method for capturing</w:t>
      </w:r>
      <w:r w:rsidR="006F0E1D">
        <w:t xml:space="preserve">, monitoring and </w:t>
      </w:r>
      <w:r w:rsidR="00060423">
        <w:t>follow up</w:t>
      </w:r>
      <w:r w:rsidR="006F0E1D">
        <w:t xml:space="preserve"> of</w:t>
      </w:r>
      <w:r w:rsidRPr="00505E43">
        <w:t xml:space="preserve"> this vital information.</w:t>
      </w:r>
    </w:p>
    <w:p w14:paraId="2C3930F2" w14:textId="77777777" w:rsidR="00EC1433" w:rsidRPr="00505E43" w:rsidRDefault="00EC1433" w:rsidP="00F6142D">
      <w:pPr>
        <w:spacing w:after="0" w:line="240" w:lineRule="auto"/>
        <w:ind w:left="1134"/>
        <w:jc w:val="both"/>
      </w:pPr>
    </w:p>
    <w:p w14:paraId="29179120" w14:textId="77777777" w:rsidR="005D7CB4" w:rsidRDefault="005D7CB4" w:rsidP="00F6142D">
      <w:pPr>
        <w:spacing w:after="0" w:line="240" w:lineRule="auto"/>
        <w:ind w:left="1134"/>
        <w:jc w:val="both"/>
      </w:pPr>
      <w:r w:rsidRPr="00505E43">
        <w:t>A converged Information Service point including just in time support should be for all students</w:t>
      </w:r>
      <w:r w:rsidR="00FF5326" w:rsidRPr="00505E43">
        <w:t xml:space="preserve">, there was some confusion as to who </w:t>
      </w:r>
      <w:r w:rsidR="002A6F60" w:rsidRPr="00505E43">
        <w:t xml:space="preserve">was able to use </w:t>
      </w:r>
      <w:r w:rsidR="00FF5326" w:rsidRPr="00505E43">
        <w:t>the program</w:t>
      </w:r>
      <w:r w:rsidRPr="00505E43">
        <w:t>.</w:t>
      </w:r>
      <w:r w:rsidR="007F6BA2" w:rsidRPr="00505E43">
        <w:t xml:space="preserve"> </w:t>
      </w:r>
      <w:r w:rsidRPr="00505E43">
        <w:t>There appeared to be a d</w:t>
      </w:r>
      <w:r w:rsidR="0046347F" w:rsidRPr="00505E43">
        <w:t>ivide between international and domestic students</w:t>
      </w:r>
      <w:r w:rsidRPr="00505E43">
        <w:t xml:space="preserve"> and undergraduates and post graduates. </w:t>
      </w:r>
    </w:p>
    <w:p w14:paraId="082750F8" w14:textId="77777777" w:rsidR="00EC1433" w:rsidRPr="00505E43" w:rsidRDefault="00EC1433" w:rsidP="00F6142D">
      <w:pPr>
        <w:spacing w:after="0" w:line="240" w:lineRule="auto"/>
        <w:ind w:left="1134"/>
        <w:jc w:val="both"/>
        <w:rPr>
          <w:i/>
        </w:rPr>
      </w:pPr>
    </w:p>
    <w:p w14:paraId="6759F37D" w14:textId="77777777" w:rsidR="0046347F" w:rsidRDefault="005D7CB4" w:rsidP="00F6142D">
      <w:pPr>
        <w:spacing w:after="0" w:line="240" w:lineRule="auto"/>
        <w:ind w:left="1134"/>
        <w:jc w:val="both"/>
      </w:pPr>
      <w:r w:rsidRPr="00505E43">
        <w:t xml:space="preserve">Whilst the Learning Help desk is located in the library, the library has no clear oversight or management role with the program. </w:t>
      </w:r>
    </w:p>
    <w:p w14:paraId="00DEE180" w14:textId="77777777" w:rsidR="00EC1433" w:rsidRPr="00505E43" w:rsidRDefault="00EC1433" w:rsidP="00F6142D">
      <w:pPr>
        <w:spacing w:after="0" w:line="240" w:lineRule="auto"/>
        <w:ind w:left="1134"/>
        <w:jc w:val="both"/>
      </w:pPr>
    </w:p>
    <w:p w14:paraId="017D8BE0" w14:textId="77777777" w:rsidR="0046347F" w:rsidRDefault="005D7CB4" w:rsidP="00F6142D">
      <w:pPr>
        <w:spacing w:after="0" w:line="240" w:lineRule="auto"/>
        <w:ind w:left="1134"/>
        <w:jc w:val="both"/>
      </w:pPr>
      <w:r w:rsidRPr="00505E43">
        <w:t xml:space="preserve">The Learning help Desk with the </w:t>
      </w:r>
      <w:r w:rsidR="0046347F" w:rsidRPr="00505E43">
        <w:t xml:space="preserve">Triage </w:t>
      </w:r>
      <w:r w:rsidRPr="00505E43">
        <w:t xml:space="preserve">function </w:t>
      </w:r>
      <w:r w:rsidR="0046347F" w:rsidRPr="00505E43">
        <w:t>be</w:t>
      </w:r>
      <w:r w:rsidRPr="00505E43">
        <w:t>ing</w:t>
      </w:r>
      <w:r w:rsidR="0046347F" w:rsidRPr="00505E43">
        <w:t xml:space="preserve"> housed in the library</w:t>
      </w:r>
      <w:r w:rsidRPr="00505E43">
        <w:t xml:space="preserve"> sends clear messages that thi</w:t>
      </w:r>
      <w:r w:rsidR="004740AF" w:rsidRPr="00505E43">
        <w:t>s is a service for all students.  I</w:t>
      </w:r>
      <w:r w:rsidRPr="00505E43">
        <w:t xml:space="preserve">t is suggested that this program continue to be developed </w:t>
      </w:r>
      <w:r w:rsidR="0046347F" w:rsidRPr="00505E43">
        <w:t xml:space="preserve">under the </w:t>
      </w:r>
      <w:r w:rsidRPr="00505E43">
        <w:t>auspices</w:t>
      </w:r>
      <w:r w:rsidR="0046347F" w:rsidRPr="00505E43">
        <w:t xml:space="preserve"> of the University Librarian</w:t>
      </w:r>
      <w:r w:rsidRPr="00505E43">
        <w:t xml:space="preserve"> with a matrix connection to a FYE </w:t>
      </w:r>
      <w:r w:rsidR="007F6BA2" w:rsidRPr="00505E43">
        <w:t>coordinator.</w:t>
      </w:r>
    </w:p>
    <w:p w14:paraId="17AAA837" w14:textId="77777777" w:rsidR="00A81446" w:rsidRPr="00505E43" w:rsidRDefault="00A81446" w:rsidP="00F6142D">
      <w:pPr>
        <w:spacing w:after="0" w:line="240" w:lineRule="auto"/>
        <w:ind w:left="1134"/>
        <w:jc w:val="both"/>
      </w:pPr>
    </w:p>
    <w:p w14:paraId="30AA9D90" w14:textId="77777777" w:rsidR="00696460" w:rsidRPr="00242827" w:rsidRDefault="000E4A1E" w:rsidP="00F6142D">
      <w:pPr>
        <w:spacing w:after="0" w:line="240" w:lineRule="auto"/>
        <w:ind w:left="1134"/>
        <w:jc w:val="both"/>
        <w:rPr>
          <w:b/>
          <w:i/>
        </w:rPr>
      </w:pPr>
      <w:proofErr w:type="spellStart"/>
      <w:r w:rsidRPr="00242827">
        <w:rPr>
          <w:b/>
          <w:i/>
        </w:rPr>
        <w:t>UniWISE</w:t>
      </w:r>
      <w:proofErr w:type="spellEnd"/>
    </w:p>
    <w:p w14:paraId="1C6B6505" w14:textId="77777777" w:rsidR="00FF5326" w:rsidRPr="00505E43" w:rsidRDefault="00FF5326" w:rsidP="00F6142D">
      <w:pPr>
        <w:spacing w:after="0" w:line="240" w:lineRule="auto"/>
        <w:ind w:left="1134"/>
        <w:jc w:val="both"/>
      </w:pPr>
      <w:r w:rsidRPr="00505E43">
        <w:t>The Unit staff and the leadership had a clear understanding that data was needed to inform the provision of support for commencing learners.</w:t>
      </w:r>
    </w:p>
    <w:p w14:paraId="5F0F4423" w14:textId="77777777" w:rsidR="00EC1433" w:rsidRDefault="00EC1433" w:rsidP="00F6142D">
      <w:pPr>
        <w:spacing w:after="0" w:line="240" w:lineRule="auto"/>
        <w:ind w:left="1134"/>
        <w:jc w:val="both"/>
      </w:pPr>
    </w:p>
    <w:p w14:paraId="67B5CBF4" w14:textId="77777777" w:rsidR="0046347F" w:rsidRPr="00505E43" w:rsidRDefault="0046347F" w:rsidP="00F6142D">
      <w:pPr>
        <w:spacing w:after="0" w:line="240" w:lineRule="auto"/>
        <w:ind w:left="1134"/>
        <w:jc w:val="both"/>
      </w:pPr>
      <w:r w:rsidRPr="00505E43">
        <w:t xml:space="preserve">The Report states that </w:t>
      </w:r>
      <w:r w:rsidR="000F58C1" w:rsidRPr="00505E43">
        <w:t>“</w:t>
      </w:r>
      <w:proofErr w:type="spellStart"/>
      <w:r w:rsidRPr="00505E43">
        <w:rPr>
          <w:i/>
        </w:rPr>
        <w:t>Uni</w:t>
      </w:r>
      <w:r w:rsidR="00696460" w:rsidRPr="00505E43">
        <w:rPr>
          <w:i/>
        </w:rPr>
        <w:t>WISE</w:t>
      </w:r>
      <w:proofErr w:type="spellEnd"/>
      <w:r w:rsidRPr="00505E43">
        <w:rPr>
          <w:i/>
        </w:rPr>
        <w:t xml:space="preserve"> is the backbone of </w:t>
      </w:r>
      <w:r w:rsidR="003D100E" w:rsidRPr="00505E43">
        <w:rPr>
          <w:i/>
        </w:rPr>
        <w:t>Learning Skills and Transition</w:t>
      </w:r>
      <w:r w:rsidR="000F58C1" w:rsidRPr="00505E43">
        <w:t>”.</w:t>
      </w:r>
    </w:p>
    <w:p w14:paraId="445E364B" w14:textId="77777777" w:rsidR="00EC1433" w:rsidRDefault="00EC1433" w:rsidP="00F6142D">
      <w:pPr>
        <w:spacing w:after="0" w:line="240" w:lineRule="auto"/>
        <w:ind w:left="1134"/>
        <w:jc w:val="both"/>
      </w:pPr>
    </w:p>
    <w:p w14:paraId="6D55AF3D" w14:textId="77777777" w:rsidR="003D100E" w:rsidRPr="00505E43" w:rsidRDefault="003D100E" w:rsidP="00F6142D">
      <w:pPr>
        <w:spacing w:after="0" w:line="240" w:lineRule="auto"/>
        <w:ind w:left="1134"/>
        <w:jc w:val="both"/>
      </w:pPr>
      <w:r w:rsidRPr="00505E43">
        <w:t>There are high expectations</w:t>
      </w:r>
      <w:r w:rsidR="006F0E1D">
        <w:t xml:space="preserve"> by the FYE staff</w:t>
      </w:r>
      <w:r w:rsidRPr="00505E43">
        <w:t xml:space="preserve"> </w:t>
      </w:r>
      <w:r w:rsidR="006F0E1D">
        <w:t>for</w:t>
      </w:r>
      <w:r w:rsidR="006F0E1D" w:rsidRPr="00505E43">
        <w:t xml:space="preserve"> </w:t>
      </w:r>
      <w:proofErr w:type="spellStart"/>
      <w:r w:rsidRPr="00505E43">
        <w:t>Uni</w:t>
      </w:r>
      <w:r w:rsidR="00696460" w:rsidRPr="00505E43">
        <w:t>WISE</w:t>
      </w:r>
      <w:proofErr w:type="spellEnd"/>
      <w:r w:rsidRPr="00505E43">
        <w:t xml:space="preserve"> to deliver the vision for the FYE Unit. The investment in </w:t>
      </w:r>
      <w:proofErr w:type="spellStart"/>
      <w:r w:rsidRPr="00505E43">
        <w:t>Uni</w:t>
      </w:r>
      <w:r w:rsidR="000F58C1" w:rsidRPr="00505E43">
        <w:t>WISE</w:t>
      </w:r>
      <w:proofErr w:type="spellEnd"/>
      <w:r w:rsidRPr="00505E43">
        <w:t xml:space="preserve"> was striking and the promotion of the focus on </w:t>
      </w:r>
      <w:proofErr w:type="spellStart"/>
      <w:r w:rsidRPr="00505E43">
        <w:t>Uni</w:t>
      </w:r>
      <w:r w:rsidR="00696460" w:rsidRPr="00505E43">
        <w:t>WISE</w:t>
      </w:r>
      <w:proofErr w:type="spellEnd"/>
      <w:r w:rsidRPr="00505E43">
        <w:t xml:space="preserve"> as a gateway for transition</w:t>
      </w:r>
      <w:r w:rsidR="000F58C1" w:rsidRPr="00505E43">
        <w:t xml:space="preserve"> seemed over reaching for the current stage of development of the Program.</w:t>
      </w:r>
    </w:p>
    <w:p w14:paraId="0B30A8C1" w14:textId="77777777" w:rsidR="00EC1433" w:rsidRDefault="00EC1433" w:rsidP="00F6142D">
      <w:pPr>
        <w:spacing w:after="0" w:line="240" w:lineRule="auto"/>
        <w:ind w:left="1134"/>
        <w:jc w:val="both"/>
      </w:pPr>
    </w:p>
    <w:p w14:paraId="64C6B5AC" w14:textId="77777777" w:rsidR="008D4693" w:rsidRPr="00505E43" w:rsidRDefault="008F74B6" w:rsidP="00F6142D">
      <w:pPr>
        <w:spacing w:after="0" w:line="240" w:lineRule="auto"/>
        <w:ind w:left="1134"/>
        <w:jc w:val="both"/>
      </w:pPr>
      <w:r w:rsidRPr="00505E43">
        <w:t xml:space="preserve">The Self-evaluation Report indicated </w:t>
      </w:r>
      <w:proofErr w:type="spellStart"/>
      <w:r w:rsidR="00526EEF" w:rsidRPr="00505E43">
        <w:t>UniWISE</w:t>
      </w:r>
      <w:proofErr w:type="spellEnd"/>
      <w:r w:rsidR="008D4693" w:rsidRPr="00505E43">
        <w:t xml:space="preserve"> began by providing academic literacy resources </w:t>
      </w:r>
      <w:r w:rsidRPr="00505E43">
        <w:t xml:space="preserve">(Version 1) </w:t>
      </w:r>
      <w:r w:rsidR="005B1BF2" w:rsidRPr="00505E43">
        <w:t xml:space="preserve">and now version </w:t>
      </w:r>
      <w:r w:rsidR="008D4693" w:rsidRPr="00505E43">
        <w:t>2 is stated as “</w:t>
      </w:r>
      <w:r w:rsidR="008D4693" w:rsidRPr="00505E43">
        <w:rPr>
          <w:i/>
        </w:rPr>
        <w:t>an institutional platform for transition, skills development (notably academic literacy) and whole of life cycle connectivity.</w:t>
      </w:r>
      <w:r w:rsidR="00696460" w:rsidRPr="00505E43">
        <w:rPr>
          <w:i/>
        </w:rPr>
        <w:t xml:space="preserve"> Additionally, </w:t>
      </w:r>
      <w:proofErr w:type="spellStart"/>
      <w:r w:rsidR="00696460" w:rsidRPr="00505E43">
        <w:rPr>
          <w:i/>
        </w:rPr>
        <w:t>UniW</w:t>
      </w:r>
      <w:r w:rsidR="005B1BF2" w:rsidRPr="00505E43">
        <w:rPr>
          <w:i/>
        </w:rPr>
        <w:t>ISE</w:t>
      </w:r>
      <w:proofErr w:type="spellEnd"/>
      <w:r w:rsidR="00E57E7F">
        <w:rPr>
          <w:i/>
        </w:rPr>
        <w:t xml:space="preserve"> </w:t>
      </w:r>
      <w:r w:rsidR="00696460" w:rsidRPr="00505E43">
        <w:rPr>
          <w:i/>
        </w:rPr>
        <w:t>v.2 has an analytic backend that allows us to measure the efficacy and impact of content on student learning outcomes</w:t>
      </w:r>
      <w:r w:rsidR="00696460" w:rsidRPr="00505E43">
        <w:t>.</w:t>
      </w:r>
      <w:r w:rsidR="005B1BF2" w:rsidRPr="00505E43">
        <w:t>” p.10</w:t>
      </w:r>
      <w:r w:rsidR="00696460" w:rsidRPr="00505E43">
        <w:t xml:space="preserve"> </w:t>
      </w:r>
    </w:p>
    <w:p w14:paraId="36348537" w14:textId="77777777" w:rsidR="00EC1433" w:rsidRDefault="00EC1433" w:rsidP="00F6142D">
      <w:pPr>
        <w:spacing w:after="0" w:line="240" w:lineRule="auto"/>
        <w:ind w:left="1134"/>
        <w:jc w:val="both"/>
      </w:pPr>
    </w:p>
    <w:p w14:paraId="17E760E1" w14:textId="77777777" w:rsidR="005B1BF2" w:rsidRPr="00505E43" w:rsidRDefault="005B1BF2" w:rsidP="00F6142D">
      <w:pPr>
        <w:spacing w:after="0" w:line="240" w:lineRule="auto"/>
        <w:ind w:left="1134"/>
        <w:jc w:val="both"/>
      </w:pPr>
      <w:r w:rsidRPr="00505E43">
        <w:t xml:space="preserve">The language used to describe </w:t>
      </w:r>
      <w:proofErr w:type="spellStart"/>
      <w:r w:rsidRPr="00505E43">
        <w:t>UniWISE</w:t>
      </w:r>
      <w:proofErr w:type="spellEnd"/>
      <w:r w:rsidRPr="00505E43">
        <w:t xml:space="preserve"> was alienating and gave no clarity as to the operat</w:t>
      </w:r>
      <w:r w:rsidR="00D17F7B">
        <w:t xml:space="preserve">ion of the current version and </w:t>
      </w:r>
      <w:r w:rsidRPr="00505E43">
        <w:t xml:space="preserve">capabilities and did not allow for a clear picture of the future developments of the Program. Questions posed to the staff presenting </w:t>
      </w:r>
      <w:proofErr w:type="spellStart"/>
      <w:r w:rsidRPr="00505E43">
        <w:t>UniWISE</w:t>
      </w:r>
      <w:proofErr w:type="spellEnd"/>
      <w:r w:rsidRPr="00505E43">
        <w:t xml:space="preserve"> did not elicit clarity but rather more confusion, </w:t>
      </w:r>
      <w:r w:rsidR="004740AF" w:rsidRPr="00505E43">
        <w:t xml:space="preserve">and </w:t>
      </w:r>
      <w:r w:rsidRPr="00505E43">
        <w:t xml:space="preserve">the demonstration didn’t </w:t>
      </w:r>
      <w:r w:rsidR="000F58C1" w:rsidRPr="00505E43">
        <w:t>assist</w:t>
      </w:r>
      <w:r w:rsidRPr="00505E43">
        <w:t xml:space="preserve">. It is obviously a </w:t>
      </w:r>
      <w:r w:rsidR="000F58C1" w:rsidRPr="00505E43">
        <w:t>P</w:t>
      </w:r>
      <w:r w:rsidRPr="00505E43">
        <w:t xml:space="preserve">rogram that has </w:t>
      </w:r>
      <w:r w:rsidR="000F58C1" w:rsidRPr="00505E43">
        <w:t>significant</w:t>
      </w:r>
      <w:r w:rsidRPr="00505E43">
        <w:t xml:space="preserve"> potential and the Unit should be commended for </w:t>
      </w:r>
      <w:r w:rsidRPr="00505E43">
        <w:lastRenderedPageBreak/>
        <w:t xml:space="preserve">their initiative in identifying a need and beginning to respond </w:t>
      </w:r>
      <w:r w:rsidR="001421B0" w:rsidRPr="00505E43">
        <w:t xml:space="preserve">accordingly. </w:t>
      </w:r>
      <w:r w:rsidRPr="00505E43">
        <w:t xml:space="preserve">The panel believed the potential was </w:t>
      </w:r>
      <w:r w:rsidR="006F0E1D">
        <w:t>undermined</w:t>
      </w:r>
      <w:r w:rsidR="006F0E1D" w:rsidRPr="00505E43">
        <w:t xml:space="preserve"> </w:t>
      </w:r>
      <w:r w:rsidRPr="00505E43">
        <w:t xml:space="preserve">by the isolation of the </w:t>
      </w:r>
      <w:r w:rsidR="000F58C1" w:rsidRPr="00505E43">
        <w:t>P</w:t>
      </w:r>
      <w:r w:rsidRPr="00505E43">
        <w:t>rogram</w:t>
      </w:r>
      <w:r w:rsidR="001421B0" w:rsidRPr="00505E43">
        <w:t>.</w:t>
      </w:r>
    </w:p>
    <w:p w14:paraId="227C5FAC" w14:textId="77777777" w:rsidR="00EC1433" w:rsidRDefault="00EC1433" w:rsidP="00F6142D">
      <w:pPr>
        <w:spacing w:after="0" w:line="240" w:lineRule="auto"/>
        <w:ind w:left="1134"/>
        <w:jc w:val="both"/>
      </w:pPr>
    </w:p>
    <w:p w14:paraId="186F0B59" w14:textId="77777777" w:rsidR="005B1BF2" w:rsidRPr="00505E43" w:rsidRDefault="005B1BF2" w:rsidP="00F6142D">
      <w:pPr>
        <w:spacing w:after="0" w:line="240" w:lineRule="auto"/>
        <w:ind w:left="1134"/>
        <w:jc w:val="both"/>
      </w:pPr>
      <w:r w:rsidRPr="00505E43">
        <w:t xml:space="preserve">Many comments </w:t>
      </w:r>
      <w:r w:rsidR="001421B0" w:rsidRPr="00505E43">
        <w:t xml:space="preserve">supporting this view were forthcoming </w:t>
      </w:r>
      <w:r w:rsidRPr="00505E43">
        <w:t>including:</w:t>
      </w:r>
    </w:p>
    <w:p w14:paraId="77132235" w14:textId="77777777" w:rsidR="003D100E" w:rsidRPr="00505E43" w:rsidRDefault="00840112" w:rsidP="00A971F6">
      <w:pPr>
        <w:spacing w:after="0" w:line="240" w:lineRule="auto"/>
        <w:ind w:left="1985"/>
        <w:jc w:val="both"/>
        <w:rPr>
          <w:i/>
        </w:rPr>
      </w:pPr>
      <w:r w:rsidRPr="00505E43">
        <w:rPr>
          <w:b/>
          <w:i/>
        </w:rPr>
        <w:t>“</w:t>
      </w:r>
      <w:proofErr w:type="gramStart"/>
      <w:r w:rsidRPr="00505E43">
        <w:rPr>
          <w:i/>
        </w:rPr>
        <w:t>what</w:t>
      </w:r>
      <w:proofErr w:type="gramEnd"/>
      <w:r w:rsidRPr="00505E43">
        <w:rPr>
          <w:i/>
        </w:rPr>
        <w:t xml:space="preserve"> is it?</w:t>
      </w:r>
      <w:r w:rsidR="003D100E" w:rsidRPr="00505E43">
        <w:rPr>
          <w:i/>
        </w:rPr>
        <w:t xml:space="preserve">” </w:t>
      </w:r>
    </w:p>
    <w:p w14:paraId="34143308" w14:textId="77777777" w:rsidR="00840112" w:rsidRPr="00505E43" w:rsidRDefault="00840112" w:rsidP="00A971F6">
      <w:pPr>
        <w:spacing w:after="0" w:line="240" w:lineRule="auto"/>
        <w:ind w:left="1985"/>
        <w:jc w:val="both"/>
        <w:rPr>
          <w:i/>
        </w:rPr>
      </w:pPr>
      <w:r w:rsidRPr="00505E43">
        <w:rPr>
          <w:i/>
        </w:rPr>
        <w:t>“</w:t>
      </w:r>
      <w:proofErr w:type="gramStart"/>
      <w:r w:rsidR="00D17F7B">
        <w:rPr>
          <w:i/>
        </w:rPr>
        <w:t>w</w:t>
      </w:r>
      <w:r w:rsidRPr="00505E43">
        <w:rPr>
          <w:i/>
        </w:rPr>
        <w:t>hat’s</w:t>
      </w:r>
      <w:proofErr w:type="gramEnd"/>
      <w:r w:rsidRPr="00505E43">
        <w:rPr>
          <w:i/>
        </w:rPr>
        <w:t xml:space="preserve"> it going to be?”</w:t>
      </w:r>
    </w:p>
    <w:p w14:paraId="05F6836A" w14:textId="77777777" w:rsidR="00840112" w:rsidRPr="00505E43" w:rsidRDefault="00840112" w:rsidP="00A971F6">
      <w:pPr>
        <w:spacing w:after="0" w:line="240" w:lineRule="auto"/>
        <w:ind w:left="1985"/>
        <w:jc w:val="both"/>
        <w:rPr>
          <w:i/>
        </w:rPr>
      </w:pPr>
      <w:r w:rsidRPr="00505E43">
        <w:rPr>
          <w:i/>
        </w:rPr>
        <w:t>“</w:t>
      </w:r>
      <w:proofErr w:type="gramStart"/>
      <w:r w:rsidRPr="00505E43">
        <w:rPr>
          <w:i/>
        </w:rPr>
        <w:t>not</w:t>
      </w:r>
      <w:proofErr w:type="gramEnd"/>
      <w:r w:rsidRPr="00505E43">
        <w:rPr>
          <w:i/>
        </w:rPr>
        <w:t xml:space="preserve"> there</w:t>
      </w:r>
      <w:r w:rsidR="003D100E" w:rsidRPr="00505E43">
        <w:rPr>
          <w:i/>
        </w:rPr>
        <w:t xml:space="preserve"> </w:t>
      </w:r>
      <w:r w:rsidRPr="00505E43">
        <w:rPr>
          <w:i/>
        </w:rPr>
        <w:t>yet”</w:t>
      </w:r>
    </w:p>
    <w:p w14:paraId="5D1C3440" w14:textId="77777777" w:rsidR="00EC1433" w:rsidRDefault="00EC1433" w:rsidP="00F6142D">
      <w:pPr>
        <w:spacing w:after="0" w:line="240" w:lineRule="auto"/>
        <w:ind w:left="1134"/>
        <w:jc w:val="both"/>
      </w:pPr>
    </w:p>
    <w:p w14:paraId="1E0D64AD" w14:textId="77777777" w:rsidR="000E4A1E" w:rsidRPr="00505E43" w:rsidRDefault="000E4A1E" w:rsidP="00F6142D">
      <w:pPr>
        <w:spacing w:after="0" w:line="240" w:lineRule="auto"/>
        <w:ind w:left="1134"/>
        <w:jc w:val="both"/>
      </w:pPr>
      <w:proofErr w:type="spellStart"/>
      <w:r w:rsidRPr="00505E43">
        <w:t>UniWISE</w:t>
      </w:r>
      <w:proofErr w:type="spellEnd"/>
      <w:r w:rsidRPr="00505E43">
        <w:t xml:space="preserve"> appears to be a substitute for a strategic framework, driven from the ground up rather than a collaborative top down</w:t>
      </w:r>
      <w:r w:rsidR="006F0E1D">
        <w:t>,</w:t>
      </w:r>
      <w:r w:rsidRPr="00505E43">
        <w:t xml:space="preserve"> bottom up approach. </w:t>
      </w:r>
      <w:r w:rsidR="007F6BA2" w:rsidRPr="00505E43">
        <w:t>Technology is a tool</w:t>
      </w:r>
      <w:r w:rsidR="006F0E1D">
        <w:t>;</w:t>
      </w:r>
      <w:r w:rsidR="007F6BA2" w:rsidRPr="00505E43">
        <w:t xml:space="preserve"> it is not a guiding principle. </w:t>
      </w:r>
      <w:proofErr w:type="spellStart"/>
      <w:r w:rsidR="006F0E1D">
        <w:t>UniWISE</w:t>
      </w:r>
      <w:proofErr w:type="spellEnd"/>
      <w:r w:rsidR="006F0E1D" w:rsidRPr="00505E43">
        <w:t xml:space="preserve"> </w:t>
      </w:r>
      <w:r w:rsidR="007F6BA2" w:rsidRPr="00505E43">
        <w:t>was also presented as an ‘Enabler of Engagement’.</w:t>
      </w:r>
    </w:p>
    <w:p w14:paraId="02DC0A22" w14:textId="77777777" w:rsidR="00EC1433" w:rsidRDefault="00EC1433" w:rsidP="00F6142D">
      <w:pPr>
        <w:spacing w:after="0" w:line="240" w:lineRule="auto"/>
        <w:ind w:left="1134"/>
        <w:jc w:val="both"/>
      </w:pPr>
    </w:p>
    <w:p w14:paraId="4E7D6031" w14:textId="77777777" w:rsidR="008D4693" w:rsidRPr="00505E43" w:rsidRDefault="008D4693" w:rsidP="00F6142D">
      <w:pPr>
        <w:spacing w:after="0" w:line="240" w:lineRule="auto"/>
        <w:ind w:left="1134"/>
        <w:jc w:val="both"/>
      </w:pPr>
      <w:r w:rsidRPr="00505E43">
        <w:t xml:space="preserve">The benefits of </w:t>
      </w:r>
      <w:proofErr w:type="spellStart"/>
      <w:r w:rsidRPr="00505E43">
        <w:t>UniWISE</w:t>
      </w:r>
      <w:proofErr w:type="spellEnd"/>
      <w:r w:rsidRPr="00505E43">
        <w:t xml:space="preserve"> were not evident as expressed in the documentation and the presentation.</w:t>
      </w:r>
      <w:r w:rsidR="007F6BA2" w:rsidRPr="00505E43">
        <w:t xml:space="preserve"> </w:t>
      </w:r>
      <w:r w:rsidRPr="00505E43">
        <w:t xml:space="preserve">There was little evidence of the benefits of the academic literacy component of </w:t>
      </w:r>
      <w:proofErr w:type="spellStart"/>
      <w:r w:rsidRPr="00505E43">
        <w:t>UniWISE</w:t>
      </w:r>
      <w:proofErr w:type="spellEnd"/>
      <w:r w:rsidRPr="00505E43">
        <w:t xml:space="preserve"> and we saw some issues in the extrapolation statements bas</w:t>
      </w:r>
      <w:r w:rsidR="00FF5326" w:rsidRPr="00505E43">
        <w:t>ed on the acquired information.</w:t>
      </w:r>
    </w:p>
    <w:p w14:paraId="3AE0073A" w14:textId="77777777" w:rsidR="00EC1433" w:rsidRDefault="00EC1433" w:rsidP="00F6142D">
      <w:pPr>
        <w:spacing w:after="0" w:line="240" w:lineRule="auto"/>
        <w:ind w:left="1134"/>
        <w:jc w:val="both"/>
      </w:pPr>
    </w:p>
    <w:p w14:paraId="3F821B3B" w14:textId="77777777" w:rsidR="007F6BA2" w:rsidRPr="00505E43" w:rsidRDefault="007F6BA2" w:rsidP="00F6142D">
      <w:pPr>
        <w:spacing w:after="0" w:line="240" w:lineRule="auto"/>
        <w:ind w:left="1134"/>
        <w:jc w:val="both"/>
      </w:pPr>
      <w:r w:rsidRPr="00505E43">
        <w:t xml:space="preserve">There were many questions about </w:t>
      </w:r>
      <w:proofErr w:type="spellStart"/>
      <w:r w:rsidR="008D4693" w:rsidRPr="00505E43">
        <w:t>UniWISE</w:t>
      </w:r>
      <w:proofErr w:type="spellEnd"/>
      <w:r w:rsidR="008D4693" w:rsidRPr="00505E43">
        <w:t xml:space="preserve"> – what is the scale and how do the pieces work together</w:t>
      </w:r>
      <w:r w:rsidRPr="00505E43">
        <w:t xml:space="preserve">? </w:t>
      </w:r>
      <w:r w:rsidR="008D4693" w:rsidRPr="00505E43">
        <w:t xml:space="preserve">Is </w:t>
      </w:r>
      <w:proofErr w:type="spellStart"/>
      <w:r w:rsidR="008D4693" w:rsidRPr="00505E43">
        <w:t>UniWISE</w:t>
      </w:r>
      <w:proofErr w:type="spellEnd"/>
      <w:r w:rsidR="008D4693" w:rsidRPr="00505E43">
        <w:t xml:space="preserve"> a welcoming or a learning support tool</w:t>
      </w:r>
      <w:r w:rsidRPr="00505E43">
        <w:t xml:space="preserve">?  </w:t>
      </w:r>
      <w:proofErr w:type="spellStart"/>
      <w:r w:rsidRPr="00505E43">
        <w:t>UniWISE</w:t>
      </w:r>
      <w:proofErr w:type="spellEnd"/>
      <w:r w:rsidRPr="00505E43">
        <w:t xml:space="preserve"> did not appear to be connected to the Marketing Unit</w:t>
      </w:r>
      <w:r w:rsidR="006F0E1D">
        <w:t xml:space="preserve">, </w:t>
      </w:r>
      <w:r w:rsidRPr="00505E43">
        <w:t>recruitment or Learning and Teaching areas.</w:t>
      </w:r>
    </w:p>
    <w:p w14:paraId="7D5B7421" w14:textId="77777777" w:rsidR="00EC1433" w:rsidRDefault="00EC1433" w:rsidP="00F6142D">
      <w:pPr>
        <w:spacing w:after="0" w:line="240" w:lineRule="auto"/>
        <w:ind w:left="1134"/>
        <w:jc w:val="both"/>
      </w:pPr>
    </w:p>
    <w:p w14:paraId="3883240E" w14:textId="77777777" w:rsidR="008D4693" w:rsidRPr="00505E43" w:rsidRDefault="007F6BA2" w:rsidP="00F6142D">
      <w:pPr>
        <w:spacing w:after="0" w:line="240" w:lineRule="auto"/>
        <w:ind w:left="1134"/>
        <w:jc w:val="both"/>
      </w:pPr>
      <w:r w:rsidRPr="00505E43">
        <w:t xml:space="preserve">The program appeared over manufactured </w:t>
      </w:r>
      <w:r w:rsidR="006F0E1D">
        <w:t>with</w:t>
      </w:r>
      <w:r w:rsidR="006F0E1D" w:rsidRPr="00505E43">
        <w:t xml:space="preserve"> </w:t>
      </w:r>
      <w:r w:rsidRPr="00505E43">
        <w:t>a</w:t>
      </w:r>
      <w:r w:rsidR="004740AF" w:rsidRPr="00505E43">
        <w:t xml:space="preserve"> one-</w:t>
      </w:r>
      <w:r w:rsidRPr="00505E43">
        <w:t>size</w:t>
      </w:r>
      <w:r w:rsidR="004740AF" w:rsidRPr="00505E43">
        <w:t>-</w:t>
      </w:r>
      <w:r w:rsidRPr="00505E43">
        <w:t>fits</w:t>
      </w:r>
      <w:r w:rsidR="004740AF" w:rsidRPr="00505E43">
        <w:t>-</w:t>
      </w:r>
      <w:r w:rsidRPr="00505E43">
        <w:t>all</w:t>
      </w:r>
      <w:r w:rsidR="004740AF" w:rsidRPr="00505E43">
        <w:t xml:space="preserve"> </w:t>
      </w:r>
      <w:r w:rsidRPr="00505E43">
        <w:t>approach.</w:t>
      </w:r>
      <w:r w:rsidR="000F58C1" w:rsidRPr="00505E43">
        <w:t xml:space="preserve"> </w:t>
      </w:r>
      <w:r w:rsidRPr="00505E43">
        <w:t xml:space="preserve">The </w:t>
      </w:r>
      <w:r w:rsidR="00DB5ED4" w:rsidRPr="00505E43">
        <w:t>p</w:t>
      </w:r>
      <w:r w:rsidRPr="00505E43">
        <w:t xml:space="preserve">erception of staff interviewed ranged </w:t>
      </w:r>
      <w:r w:rsidRPr="00505E43">
        <w:rPr>
          <w:i/>
        </w:rPr>
        <w:t xml:space="preserve">from it’s a </w:t>
      </w:r>
      <w:r w:rsidR="00DB5ED4" w:rsidRPr="00505E43">
        <w:rPr>
          <w:i/>
        </w:rPr>
        <w:t>s</w:t>
      </w:r>
      <w:r w:rsidR="008D4693" w:rsidRPr="00505E43">
        <w:rPr>
          <w:i/>
        </w:rPr>
        <w:t>tart-up</w:t>
      </w:r>
      <w:r w:rsidRPr="00505E43">
        <w:rPr>
          <w:i/>
        </w:rPr>
        <w:t xml:space="preserve">, </w:t>
      </w:r>
      <w:r w:rsidR="00DB5ED4" w:rsidRPr="00505E43">
        <w:rPr>
          <w:i/>
        </w:rPr>
        <w:t>it’s like a s</w:t>
      </w:r>
      <w:r w:rsidR="008D4693" w:rsidRPr="00505E43">
        <w:rPr>
          <w:i/>
        </w:rPr>
        <w:t>mall business</w:t>
      </w:r>
      <w:r w:rsidRPr="00505E43">
        <w:rPr>
          <w:i/>
        </w:rPr>
        <w:t xml:space="preserve">, </w:t>
      </w:r>
      <w:r w:rsidR="00DB5ED4" w:rsidRPr="00505E43">
        <w:rPr>
          <w:i/>
        </w:rPr>
        <w:t>it has b</w:t>
      </w:r>
      <w:r w:rsidR="008D4693" w:rsidRPr="00505E43">
        <w:rPr>
          <w:i/>
        </w:rPr>
        <w:t>ig ideas</w:t>
      </w:r>
      <w:r w:rsidR="00DB5ED4" w:rsidRPr="00505E43">
        <w:rPr>
          <w:i/>
        </w:rPr>
        <w:t>, it seems e</w:t>
      </w:r>
      <w:r w:rsidR="008D4693" w:rsidRPr="00505E43">
        <w:rPr>
          <w:i/>
        </w:rPr>
        <w:t>xperiment</w:t>
      </w:r>
      <w:r w:rsidR="00DB5ED4" w:rsidRPr="00505E43">
        <w:rPr>
          <w:i/>
        </w:rPr>
        <w:t>al, it needs</w:t>
      </w:r>
      <w:r w:rsidR="008D4693" w:rsidRPr="00505E43">
        <w:rPr>
          <w:i/>
        </w:rPr>
        <w:t xml:space="preserve"> traction</w:t>
      </w:r>
      <w:r w:rsidR="00DB5ED4" w:rsidRPr="00505E43">
        <w:rPr>
          <w:i/>
        </w:rPr>
        <w:t xml:space="preserve"> in the University and it has a</w:t>
      </w:r>
      <w:r w:rsidR="008D4693" w:rsidRPr="00505E43">
        <w:rPr>
          <w:i/>
        </w:rPr>
        <w:t xml:space="preserve">lmost </w:t>
      </w:r>
      <w:proofErr w:type="spellStart"/>
      <w:r w:rsidR="000F58C1" w:rsidRPr="00505E43">
        <w:rPr>
          <w:i/>
        </w:rPr>
        <w:t>guerilla</w:t>
      </w:r>
      <w:proofErr w:type="spellEnd"/>
      <w:r w:rsidR="008D4693" w:rsidRPr="00505E43">
        <w:rPr>
          <w:i/>
        </w:rPr>
        <w:t xml:space="preserve"> tactics</w:t>
      </w:r>
      <w:r w:rsidR="00DB5ED4" w:rsidRPr="00505E43">
        <w:rPr>
          <w:i/>
        </w:rPr>
        <w:t xml:space="preserve"> and</w:t>
      </w:r>
      <w:r w:rsidR="008D4693" w:rsidRPr="00505E43">
        <w:rPr>
          <w:i/>
        </w:rPr>
        <w:t xml:space="preserve"> </w:t>
      </w:r>
      <w:r w:rsidR="00DB5ED4" w:rsidRPr="00505E43">
        <w:rPr>
          <w:i/>
        </w:rPr>
        <w:t>a ‘</w:t>
      </w:r>
      <w:r w:rsidR="008D4693" w:rsidRPr="00505E43">
        <w:rPr>
          <w:i/>
        </w:rPr>
        <w:t>go for it</w:t>
      </w:r>
      <w:r w:rsidR="00DB5ED4" w:rsidRPr="00505E43">
        <w:rPr>
          <w:i/>
        </w:rPr>
        <w:t>’</w:t>
      </w:r>
      <w:r w:rsidR="008D4693" w:rsidRPr="00505E43">
        <w:rPr>
          <w:i/>
        </w:rPr>
        <w:t xml:space="preserve"> approach</w:t>
      </w:r>
      <w:r w:rsidR="000F58C1" w:rsidRPr="00505E43">
        <w:rPr>
          <w:i/>
        </w:rPr>
        <w:t>.</w:t>
      </w:r>
    </w:p>
    <w:p w14:paraId="1A0AEF8D" w14:textId="77777777" w:rsidR="00DB5ED4" w:rsidRPr="00505E43" w:rsidRDefault="00DB5ED4" w:rsidP="00F6142D">
      <w:pPr>
        <w:spacing w:after="0" w:line="240" w:lineRule="auto"/>
        <w:ind w:left="1134"/>
        <w:jc w:val="both"/>
      </w:pPr>
    </w:p>
    <w:p w14:paraId="3094AC1F" w14:textId="77777777" w:rsidR="008D4693" w:rsidRPr="00505E43" w:rsidRDefault="000F58C1" w:rsidP="00F6142D">
      <w:pPr>
        <w:spacing w:after="0" w:line="240" w:lineRule="auto"/>
        <w:ind w:left="1134"/>
        <w:jc w:val="both"/>
      </w:pPr>
      <w:r w:rsidRPr="00505E43">
        <w:t xml:space="preserve">There were frequent references in the self-evaluation report and </w:t>
      </w:r>
      <w:r w:rsidR="00F77D60">
        <w:t xml:space="preserve">from the </w:t>
      </w:r>
      <w:r w:rsidRPr="00505E43">
        <w:t>staff of the Unit to the</w:t>
      </w:r>
      <w:r w:rsidRPr="00505E43">
        <w:rPr>
          <w:i/>
        </w:rPr>
        <w:t xml:space="preserve"> “</w:t>
      </w:r>
      <w:r w:rsidR="000E4A1E" w:rsidRPr="00505E43">
        <w:rPr>
          <w:i/>
        </w:rPr>
        <w:t>Backend analytics</w:t>
      </w:r>
      <w:r w:rsidRPr="00505E43">
        <w:rPr>
          <w:i/>
        </w:rPr>
        <w:t xml:space="preserve"> </w:t>
      </w:r>
      <w:r w:rsidRPr="00505E43">
        <w:t xml:space="preserve">function of </w:t>
      </w:r>
      <w:proofErr w:type="spellStart"/>
      <w:r w:rsidRPr="00505E43">
        <w:t>UniWISE</w:t>
      </w:r>
      <w:proofErr w:type="spellEnd"/>
      <w:r w:rsidRPr="00505E43">
        <w:t>.</w:t>
      </w:r>
      <w:r w:rsidRPr="00505E43">
        <w:rPr>
          <w:i/>
        </w:rPr>
        <w:t xml:space="preserve"> </w:t>
      </w:r>
      <w:r w:rsidR="008D4693" w:rsidRPr="00505E43">
        <w:t xml:space="preserve">The </w:t>
      </w:r>
      <w:r w:rsidR="00060423" w:rsidRPr="00505E43">
        <w:t>collection, use</w:t>
      </w:r>
      <w:r w:rsidR="008D4693" w:rsidRPr="00505E43">
        <w:t xml:space="preserve"> and dissemination of the information </w:t>
      </w:r>
      <w:proofErr w:type="gramStart"/>
      <w:r w:rsidR="008D4693" w:rsidRPr="00505E43">
        <w:t>was</w:t>
      </w:r>
      <w:proofErr w:type="gramEnd"/>
      <w:r w:rsidR="008D4693" w:rsidRPr="00505E43">
        <w:t xml:space="preserve"> poorly communicated</w:t>
      </w:r>
      <w:r w:rsidRPr="00505E43">
        <w:t xml:space="preserve">. </w:t>
      </w:r>
      <w:r w:rsidR="003A0B15" w:rsidRPr="00505E43">
        <w:t>The panel had serious concerns about the collection of data</w:t>
      </w:r>
      <w:r w:rsidR="006F0E1D">
        <w:t>;</w:t>
      </w:r>
      <w:r w:rsidR="003A0B15" w:rsidRPr="00505E43">
        <w:t xml:space="preserve"> t</w:t>
      </w:r>
      <w:r w:rsidRPr="00505E43">
        <w:t>here were</w:t>
      </w:r>
      <w:r w:rsidR="003A0B15" w:rsidRPr="00505E43">
        <w:t xml:space="preserve"> too</w:t>
      </w:r>
      <w:r w:rsidRPr="00505E43">
        <w:t xml:space="preserve"> many </w:t>
      </w:r>
      <w:r w:rsidR="003A0B15" w:rsidRPr="00505E43">
        <w:t>d</w:t>
      </w:r>
      <w:r w:rsidRPr="00505E43">
        <w:t xml:space="preserve">ata </w:t>
      </w:r>
      <w:r w:rsidR="003A0B15" w:rsidRPr="00505E43">
        <w:t>issues</w:t>
      </w:r>
      <w:r w:rsidRPr="00505E43">
        <w:t xml:space="preserve"> expressed</w:t>
      </w:r>
      <w:r w:rsidR="003A0B15" w:rsidRPr="00505E43">
        <w:t xml:space="preserve"> including </w:t>
      </w:r>
      <w:r w:rsidRPr="00505E43">
        <w:t xml:space="preserve">the credibility of the data and institutional usage, privacy issues and </w:t>
      </w:r>
      <w:r w:rsidR="003A0B15" w:rsidRPr="00505E43">
        <w:t>informed consent</w:t>
      </w:r>
      <w:r w:rsidR="008D4693" w:rsidRPr="00505E43">
        <w:t>.</w:t>
      </w:r>
      <w:r w:rsidR="003A0B15" w:rsidRPr="00505E43">
        <w:t xml:space="preserve"> It was not clear where the data is held and distributed</w:t>
      </w:r>
      <w:r w:rsidR="006F0E1D">
        <w:t>.</w:t>
      </w:r>
      <w:r w:rsidR="003A0B15" w:rsidRPr="00505E43">
        <w:t xml:space="preserve"> </w:t>
      </w:r>
      <w:r w:rsidR="006F0E1D">
        <w:t>S</w:t>
      </w:r>
      <w:r w:rsidR="003A0B15" w:rsidRPr="00505E43">
        <w:t xml:space="preserve">ome comments suggested it is outside of the institutional approach to data management and therefore creates a potential risk to the University. </w:t>
      </w:r>
      <w:r w:rsidR="008D4693" w:rsidRPr="00505E43">
        <w:t xml:space="preserve"> It was stated </w:t>
      </w:r>
      <w:r w:rsidR="006F0E1D">
        <w:t xml:space="preserve">that </w:t>
      </w:r>
      <w:r w:rsidR="008D4693" w:rsidRPr="00505E43">
        <w:t xml:space="preserve">only the owner of </w:t>
      </w:r>
      <w:proofErr w:type="spellStart"/>
      <w:r w:rsidR="008D4693" w:rsidRPr="00505E43">
        <w:t>Uni</w:t>
      </w:r>
      <w:r w:rsidR="004701C2" w:rsidRPr="00505E43">
        <w:t>WISE</w:t>
      </w:r>
      <w:proofErr w:type="spellEnd"/>
      <w:r w:rsidR="008D4693" w:rsidRPr="00505E43">
        <w:t xml:space="preserve"> saw the data and the students</w:t>
      </w:r>
      <w:r w:rsidR="00DB5ED4" w:rsidRPr="00505E43">
        <w:t>,</w:t>
      </w:r>
      <w:r w:rsidR="008D4693" w:rsidRPr="00505E43">
        <w:t xml:space="preserve"> although </w:t>
      </w:r>
      <w:r w:rsidR="006F0E1D">
        <w:t xml:space="preserve">how this happens was </w:t>
      </w:r>
      <w:r w:rsidR="008D4693" w:rsidRPr="00505E43">
        <w:t xml:space="preserve">not clear. </w:t>
      </w:r>
      <w:r w:rsidR="006F0E1D">
        <w:t xml:space="preserve">In a further interview, this statement was contradicted as </w:t>
      </w:r>
      <w:r w:rsidR="008D4693" w:rsidRPr="00505E43">
        <w:t>one faculty</w:t>
      </w:r>
      <w:r w:rsidR="006F0E1D">
        <w:t xml:space="preserve"> member</w:t>
      </w:r>
      <w:r w:rsidR="008D4693" w:rsidRPr="00505E43">
        <w:t xml:space="preserve"> indicated </w:t>
      </w:r>
      <w:r w:rsidR="00F77D60">
        <w:t>he</w:t>
      </w:r>
      <w:r w:rsidR="00F77D60" w:rsidRPr="00505E43">
        <w:t xml:space="preserve"> </w:t>
      </w:r>
      <w:r w:rsidR="008D4693" w:rsidRPr="00505E43">
        <w:t>had seen the data and another</w:t>
      </w:r>
      <w:r w:rsidR="006F0E1D">
        <w:t xml:space="preserve"> had</w:t>
      </w:r>
      <w:r w:rsidR="008D4693" w:rsidRPr="00505E43">
        <w:t xml:space="preserve"> not </w:t>
      </w:r>
      <w:r w:rsidR="006F0E1D">
        <w:t xml:space="preserve">been </w:t>
      </w:r>
      <w:r w:rsidR="008D4693" w:rsidRPr="00505E43">
        <w:t>given access.</w:t>
      </w:r>
    </w:p>
    <w:p w14:paraId="529BE811" w14:textId="77777777" w:rsidR="00EC1433" w:rsidRDefault="00EC1433" w:rsidP="00F6142D">
      <w:pPr>
        <w:spacing w:after="0" w:line="240" w:lineRule="auto"/>
        <w:ind w:left="1134"/>
        <w:jc w:val="both"/>
      </w:pPr>
    </w:p>
    <w:p w14:paraId="4222C6F7" w14:textId="58BD64AB" w:rsidR="00DB5ED4" w:rsidRPr="00505E43" w:rsidRDefault="003A0B15" w:rsidP="00F6142D">
      <w:pPr>
        <w:spacing w:after="0" w:line="240" w:lineRule="auto"/>
        <w:ind w:left="1134"/>
        <w:jc w:val="both"/>
      </w:pPr>
      <w:proofErr w:type="spellStart"/>
      <w:r w:rsidRPr="00505E43">
        <w:t>UniWise</w:t>
      </w:r>
      <w:proofErr w:type="spellEnd"/>
      <w:r w:rsidRPr="00505E43">
        <w:t xml:space="preserve"> is potentially c</w:t>
      </w:r>
      <w:r w:rsidR="007B5CC4" w:rsidRPr="00505E43">
        <w:t>ollecting massive data</w:t>
      </w:r>
      <w:r w:rsidR="006F0E1D">
        <w:t>.</w:t>
      </w:r>
      <w:r w:rsidR="007B5CC4" w:rsidRPr="00505E43">
        <w:t xml:space="preserve"> </w:t>
      </w:r>
      <w:r w:rsidR="006F0E1D">
        <w:t>W</w:t>
      </w:r>
      <w:r w:rsidR="006F0E1D" w:rsidRPr="00505E43">
        <w:t xml:space="preserve">hat </w:t>
      </w:r>
      <w:r w:rsidR="006F0E1D">
        <w:t xml:space="preserve">is being collected </w:t>
      </w:r>
      <w:r w:rsidRPr="00505E43">
        <w:t xml:space="preserve">and why </w:t>
      </w:r>
      <w:r w:rsidR="007B5CC4" w:rsidRPr="00505E43">
        <w:t xml:space="preserve">is it </w:t>
      </w:r>
      <w:r w:rsidRPr="00505E43">
        <w:t>being collected</w:t>
      </w:r>
      <w:r w:rsidR="007B5CC4" w:rsidRPr="00505E43">
        <w:t xml:space="preserve">? Is it building </w:t>
      </w:r>
      <w:r w:rsidR="00DB5ED4" w:rsidRPr="00505E43">
        <w:t xml:space="preserve">a </w:t>
      </w:r>
      <w:r w:rsidR="007B5CC4" w:rsidRPr="00505E43">
        <w:t>portfolio for research</w:t>
      </w:r>
      <w:r w:rsidRPr="00505E43">
        <w:t>?</w:t>
      </w:r>
      <w:r w:rsidR="00DB5ED4" w:rsidRPr="00505E43">
        <w:t xml:space="preserve">  </w:t>
      </w:r>
      <w:r w:rsidR="00F77D60">
        <w:t xml:space="preserve">Collecting data </w:t>
      </w:r>
      <w:r w:rsidR="000E4A1E" w:rsidRPr="00505E43">
        <w:t xml:space="preserve">to effectively inform student progress and </w:t>
      </w:r>
      <w:r w:rsidR="00F77D60">
        <w:t xml:space="preserve">to form </w:t>
      </w:r>
      <w:r w:rsidR="000E4A1E" w:rsidRPr="00505E43">
        <w:t xml:space="preserve">the basis for improvement </w:t>
      </w:r>
      <w:proofErr w:type="gramStart"/>
      <w:r w:rsidR="000E4A1E" w:rsidRPr="00505E43">
        <w:t>recommendations</w:t>
      </w:r>
      <w:r w:rsidR="00DB5ED4" w:rsidRPr="00505E43">
        <w:t>,</w:t>
      </w:r>
      <w:proofErr w:type="gramEnd"/>
      <w:r w:rsidR="00DB5ED4" w:rsidRPr="00505E43">
        <w:t xml:space="preserve"> would seem to be</w:t>
      </w:r>
      <w:r w:rsidR="00F77D60">
        <w:t xml:space="preserve"> the intent and </w:t>
      </w:r>
      <w:r w:rsidR="00DB5ED4" w:rsidRPr="00505E43">
        <w:t>a critical use of the information</w:t>
      </w:r>
      <w:r w:rsidRPr="00505E43">
        <w:t>.</w:t>
      </w:r>
      <w:r w:rsidR="000E4A1E" w:rsidRPr="00505E43">
        <w:t xml:space="preserve"> </w:t>
      </w:r>
      <w:r w:rsidR="00F77D60">
        <w:t>However t</w:t>
      </w:r>
      <w:r w:rsidR="000E4A1E" w:rsidRPr="00505E43">
        <w:t>he data is currently not available for this task, including determining at risk students.</w:t>
      </w:r>
      <w:r w:rsidR="00DB5ED4" w:rsidRPr="00505E43">
        <w:t xml:space="preserve"> Currently</w:t>
      </w:r>
      <w:r w:rsidR="00F77D60">
        <w:t>,</w:t>
      </w:r>
      <w:r w:rsidR="00DB5ED4" w:rsidRPr="00505E43">
        <w:t xml:space="preserve"> at best</w:t>
      </w:r>
      <w:r w:rsidR="00F77D60">
        <w:t>,</w:t>
      </w:r>
      <w:r w:rsidR="00DB5ED4" w:rsidRPr="00505E43">
        <w:t xml:space="preserve"> the data is </w:t>
      </w:r>
      <w:r w:rsidRPr="00505E43">
        <w:t>i</w:t>
      </w:r>
      <w:r w:rsidR="00DB5ED4" w:rsidRPr="00505E43">
        <w:t xml:space="preserve">solated </w:t>
      </w:r>
      <w:r w:rsidRPr="00505E43">
        <w:t>with little</w:t>
      </w:r>
      <w:r w:rsidR="00DB5ED4" w:rsidRPr="00505E43">
        <w:t xml:space="preserve"> transfer of information and an apparent lack of trust</w:t>
      </w:r>
      <w:r w:rsidR="00F77D60">
        <w:t xml:space="preserve"> to share it with colleagues who are clearly partners in supporting learning skills development and the first year experience of students</w:t>
      </w:r>
      <w:r w:rsidR="00DB5ED4" w:rsidRPr="00505E43">
        <w:t>.</w:t>
      </w:r>
    </w:p>
    <w:p w14:paraId="4B37D60F" w14:textId="77777777" w:rsidR="00EC1433" w:rsidRDefault="00EC1433" w:rsidP="00F6142D">
      <w:pPr>
        <w:spacing w:after="0" w:line="240" w:lineRule="auto"/>
        <w:ind w:left="1134"/>
        <w:jc w:val="both"/>
      </w:pPr>
    </w:p>
    <w:p w14:paraId="381BDF9B" w14:textId="77777777" w:rsidR="00B52A30" w:rsidRPr="00505E43" w:rsidRDefault="000E4A1E" w:rsidP="00F6142D">
      <w:pPr>
        <w:spacing w:after="0" w:line="240" w:lineRule="auto"/>
        <w:ind w:left="1134"/>
        <w:jc w:val="both"/>
      </w:pPr>
      <w:r w:rsidRPr="00505E43">
        <w:t>Setting up the systems (</w:t>
      </w:r>
      <w:proofErr w:type="spellStart"/>
      <w:r w:rsidRPr="00505E43">
        <w:t>UniWISE</w:t>
      </w:r>
      <w:proofErr w:type="spellEnd"/>
      <w:r w:rsidRPr="00505E43">
        <w:t>) to get analytic data has been commendable; the</w:t>
      </w:r>
      <w:r w:rsidR="00F77D60">
        <w:t>re</w:t>
      </w:r>
      <w:r w:rsidRPr="00505E43">
        <w:t xml:space="preserve"> now need</w:t>
      </w:r>
      <w:r w:rsidR="00F77D60">
        <w:t>s</w:t>
      </w:r>
      <w:r w:rsidRPr="00505E43">
        <w:t xml:space="preserve"> </w:t>
      </w:r>
      <w:r w:rsidR="00F77D60">
        <w:t xml:space="preserve">to be </w:t>
      </w:r>
      <w:r w:rsidRPr="00505E43">
        <w:t xml:space="preserve">a focus to determine what data is needed to support the strategic direction. </w:t>
      </w:r>
      <w:r w:rsidR="00F77D60">
        <w:t xml:space="preserve"> Any collection of data must include: management of risks around individual privacy; application of good practices in terms of security and storage; and finally, the development of clear policies and practices for access and use of the information.</w:t>
      </w:r>
    </w:p>
    <w:p w14:paraId="205E1534" w14:textId="77777777" w:rsidR="000E4A1E" w:rsidRPr="00505E43" w:rsidRDefault="000E4A1E" w:rsidP="00F6142D">
      <w:pPr>
        <w:spacing w:after="0" w:line="240" w:lineRule="auto"/>
        <w:ind w:left="1134"/>
        <w:jc w:val="both"/>
      </w:pPr>
    </w:p>
    <w:p w14:paraId="546021D7" w14:textId="77777777" w:rsidR="0046347F" w:rsidRPr="00242827" w:rsidRDefault="003A0B15" w:rsidP="00F6142D">
      <w:pPr>
        <w:spacing w:after="0" w:line="240" w:lineRule="auto"/>
        <w:ind w:left="1134"/>
        <w:jc w:val="both"/>
        <w:rPr>
          <w:b/>
          <w:i/>
        </w:rPr>
      </w:pPr>
      <w:r w:rsidRPr="00242827">
        <w:rPr>
          <w:b/>
          <w:i/>
        </w:rPr>
        <w:t>English Language Programs</w:t>
      </w:r>
    </w:p>
    <w:p w14:paraId="06FF068E" w14:textId="77777777" w:rsidR="002B55CF" w:rsidRPr="00505E43" w:rsidRDefault="002B55CF" w:rsidP="00F6142D">
      <w:pPr>
        <w:spacing w:after="0" w:line="240" w:lineRule="auto"/>
        <w:ind w:left="1134"/>
        <w:jc w:val="both"/>
      </w:pPr>
      <w:r w:rsidRPr="00505E43">
        <w:t>While there is an acute awareness of the importance of English language development for student success, it appears that M</w:t>
      </w:r>
      <w:r w:rsidR="00641338">
        <w:t xml:space="preserve">acquarie </w:t>
      </w:r>
      <w:r w:rsidRPr="00505E43">
        <w:t>U</w:t>
      </w:r>
      <w:r w:rsidR="00641338">
        <w:t>niversity</w:t>
      </w:r>
      <w:r w:rsidRPr="00505E43">
        <w:t xml:space="preserve"> currently lacks a cohesive and integrated approach to achieving this</w:t>
      </w:r>
      <w:r w:rsidR="003A0B15" w:rsidRPr="00505E43">
        <w:t xml:space="preserve"> aim</w:t>
      </w:r>
      <w:r w:rsidRPr="00505E43">
        <w:t>. Part of the challenge lies in the location of Learning Skills in the FYE Unit. Another part of the jigsaw is to develop a Learning Skills Unit that is informed by evidence-based approaches r</w:t>
      </w:r>
      <w:r w:rsidR="009C1503" w:rsidRPr="00505E43">
        <w:t>egarding what works, and in turn</w:t>
      </w:r>
      <w:r w:rsidRPr="00505E43">
        <w:t xml:space="preserve"> have the ability to add to research in the area regarding effective practices that integrate more closely with faculties.  MU’s English language strategy should capture an integrated approach to English language development from entry through to exit, and linking the Learning Skills Unit with faculty</w:t>
      </w:r>
      <w:r w:rsidR="00641338">
        <w:t>,</w:t>
      </w:r>
      <w:r w:rsidRPr="00505E43">
        <w:t xml:space="preserve"> staff and the triage model in the </w:t>
      </w:r>
      <w:r w:rsidR="00641338">
        <w:t>L</w:t>
      </w:r>
      <w:r w:rsidRPr="00505E43">
        <w:t xml:space="preserve">ibrary.  </w:t>
      </w:r>
    </w:p>
    <w:p w14:paraId="00AB3A13" w14:textId="77777777" w:rsidR="002B55CF" w:rsidRPr="00505E43" w:rsidRDefault="002B55CF" w:rsidP="00F6142D">
      <w:pPr>
        <w:spacing w:after="0" w:line="240" w:lineRule="auto"/>
        <w:ind w:left="1134"/>
        <w:jc w:val="both"/>
      </w:pPr>
    </w:p>
    <w:p w14:paraId="43DF9F21" w14:textId="77777777" w:rsidR="002B55CF" w:rsidRPr="00505E43" w:rsidRDefault="002B55CF" w:rsidP="00F6142D">
      <w:pPr>
        <w:spacing w:after="0" w:line="240" w:lineRule="auto"/>
        <w:ind w:left="1134"/>
        <w:jc w:val="both"/>
      </w:pPr>
      <w:r w:rsidRPr="00505E43">
        <w:t xml:space="preserve">During our visit, diagnostic testing was mentioned a number of times. This is a growing trend in Australian universities and also one that is resource intensive.  What the evidence indicates about a whole </w:t>
      </w:r>
      <w:r w:rsidR="00641338">
        <w:t xml:space="preserve">of </w:t>
      </w:r>
      <w:r w:rsidRPr="00505E43">
        <w:t>university approach to diagnostic testing is that it is difficult to mandate for all students</w:t>
      </w:r>
      <w:r w:rsidR="00641338">
        <w:t xml:space="preserve"> and</w:t>
      </w:r>
      <w:r w:rsidRPr="00505E43">
        <w:t xml:space="preserve"> hard to develop </w:t>
      </w:r>
      <w:r w:rsidR="009C1503" w:rsidRPr="00505E43">
        <w:t xml:space="preserve">a </w:t>
      </w:r>
      <w:r w:rsidRPr="00505E43">
        <w:t>test that assesses all students English language ability</w:t>
      </w:r>
      <w:r w:rsidR="00641338">
        <w:t>.</w:t>
      </w:r>
      <w:r w:rsidRPr="00505E43">
        <w:t xml:space="preserve"> </w:t>
      </w:r>
      <w:r w:rsidR="00641338">
        <w:t>I</w:t>
      </w:r>
      <w:r w:rsidRPr="00505E43">
        <w:t>t is also difficult to follow up on students to attend workshops (evidence indicates that students do not find workshops relevant, as they are not linked to their disciplinary learning).  The advantages of diagnostic testing are that the institution can identify students who could be at risk of making satisfactory progress and monitor them during the course of their degree. Some consideration should be given to the effective use of resources</w:t>
      </w:r>
      <w:r w:rsidR="00641338">
        <w:t xml:space="preserve"> as this kind of large scale testing can consume significant resources</w:t>
      </w:r>
      <w:r w:rsidRPr="00505E43">
        <w:t xml:space="preserve">.  </w:t>
      </w:r>
    </w:p>
    <w:p w14:paraId="74E87F9D" w14:textId="77777777" w:rsidR="00EC1433" w:rsidRDefault="00EC1433" w:rsidP="00F6142D">
      <w:pPr>
        <w:spacing w:after="0" w:line="240" w:lineRule="auto"/>
        <w:ind w:left="1134"/>
        <w:jc w:val="both"/>
      </w:pPr>
    </w:p>
    <w:p w14:paraId="1674B268" w14:textId="77777777" w:rsidR="002B55CF" w:rsidRPr="00505E43" w:rsidRDefault="002B55CF" w:rsidP="00F6142D">
      <w:pPr>
        <w:spacing w:after="0" w:line="240" w:lineRule="auto"/>
        <w:ind w:left="1134"/>
        <w:jc w:val="both"/>
      </w:pPr>
      <w:r w:rsidRPr="00505E43">
        <w:t xml:space="preserve">One suggestion that would address English language development in the first </w:t>
      </w:r>
      <w:proofErr w:type="gramStart"/>
      <w:r w:rsidRPr="00505E43">
        <w:t>year,</w:t>
      </w:r>
      <w:proofErr w:type="gramEnd"/>
      <w:r w:rsidRPr="00505E43">
        <w:t xml:space="preserve"> is to explore the feasibility of a Foundation Unit subject in courses.  This subject could encompass academic skills within disciplinary learning and identify students who would need support as they progress through their studies. </w:t>
      </w:r>
    </w:p>
    <w:p w14:paraId="15ED09BD" w14:textId="77777777" w:rsidR="00EC1433" w:rsidRDefault="00EC1433" w:rsidP="00F6142D">
      <w:pPr>
        <w:spacing w:after="0" w:line="240" w:lineRule="auto"/>
        <w:ind w:left="1134"/>
        <w:jc w:val="both"/>
      </w:pPr>
    </w:p>
    <w:p w14:paraId="419B55DA" w14:textId="77777777" w:rsidR="00FB5479" w:rsidRPr="00505E43" w:rsidRDefault="00FB5479" w:rsidP="00F6142D">
      <w:pPr>
        <w:spacing w:after="0" w:line="240" w:lineRule="auto"/>
        <w:ind w:left="1134"/>
        <w:jc w:val="both"/>
      </w:pPr>
      <w:r w:rsidRPr="00505E43">
        <w:t xml:space="preserve">Evidence suggests that English language development should be occurring within the faculties.  We also know that such programs need to have clear leadership and direction, and offer an academic home for staff working within faculties. We suggest that a hub and spoke model for English language development be adopted at MU. The hub to be located in the Learning and Teaching Unit consisting of a Director of English language development at Associate Professor </w:t>
      </w:r>
      <w:proofErr w:type="gramStart"/>
      <w:r w:rsidRPr="00505E43">
        <w:t>level</w:t>
      </w:r>
      <w:proofErr w:type="gramEnd"/>
      <w:r w:rsidRPr="00505E43">
        <w:t xml:space="preserve"> and a, lecturer B level appointment. The </w:t>
      </w:r>
      <w:r w:rsidR="001A03C4">
        <w:t xml:space="preserve">Learning </w:t>
      </w:r>
      <w:r w:rsidRPr="00505E43">
        <w:t>advisors (1.0 EFT per faculty) are located in the faculties coordinated by the hub, which sets up research agendas strategy and directions.  Appoint a 0.5 disciplinary academic in the Faculty to co-ordinate the faculty interface and undertake specialized faculty based activities to advance the English Language strategy as informed by the faculty and develop English Language programs to meet the needs of the faculty staff and students</w:t>
      </w:r>
      <w:r w:rsidR="007C3372" w:rsidRPr="00505E43">
        <w:t xml:space="preserve">. A hub and spoke model would </w:t>
      </w:r>
      <w:r w:rsidR="001A03C4">
        <w:t xml:space="preserve">support the effort to </w:t>
      </w:r>
      <w:r w:rsidR="009E1A0A">
        <w:t>up skill</w:t>
      </w:r>
      <w:r w:rsidR="007C3372" w:rsidRPr="00505E43">
        <w:t xml:space="preserve"> academic staff.</w:t>
      </w:r>
    </w:p>
    <w:p w14:paraId="7F395CE4" w14:textId="77777777" w:rsidR="000E4A1E" w:rsidRPr="00505E43" w:rsidRDefault="000E4A1E" w:rsidP="00F6142D">
      <w:pPr>
        <w:spacing w:after="0" w:line="240" w:lineRule="auto"/>
        <w:ind w:left="3294" w:hanging="2160"/>
        <w:jc w:val="both"/>
        <w:rPr>
          <w:b/>
        </w:rPr>
      </w:pPr>
    </w:p>
    <w:p w14:paraId="56AD88B8" w14:textId="3FE202D2" w:rsidR="004E252B" w:rsidRPr="00416222" w:rsidRDefault="006E1FAE" w:rsidP="00416222">
      <w:pPr>
        <w:spacing w:after="0" w:line="240" w:lineRule="auto"/>
        <w:ind w:left="3402" w:hanging="2268"/>
        <w:jc w:val="both"/>
        <w:rPr>
          <w:b/>
        </w:rPr>
      </w:pPr>
      <w:r w:rsidRPr="00416222">
        <w:rPr>
          <w:b/>
          <w:i/>
        </w:rPr>
        <w:t>Recommendation 2</w:t>
      </w:r>
      <w:r w:rsidR="00416222">
        <w:rPr>
          <w:b/>
          <w:i/>
        </w:rPr>
        <w:t>:</w:t>
      </w:r>
      <w:r w:rsidRPr="00416222">
        <w:rPr>
          <w:b/>
          <w:i/>
        </w:rPr>
        <w:tab/>
      </w:r>
      <w:r w:rsidR="00E316DD" w:rsidRPr="00505E43">
        <w:t xml:space="preserve">We recommend a restructure of Learning Skills </w:t>
      </w:r>
      <w:r w:rsidR="00E316DD">
        <w:t xml:space="preserve">staff </w:t>
      </w:r>
      <w:r w:rsidR="00E316DD" w:rsidRPr="00505E43">
        <w:t>with a hub and spoke model to be developed. We recommend the hub to be located in the Learning &amp; Teaching Centre (LTC) and the spokes in the Faculties</w:t>
      </w:r>
      <w:r w:rsidR="00E316DD">
        <w:t xml:space="preserve">.  The hub should comprise of a full time Director for English language development and a full time Lecturer B, who is an English language specialist.  We also recommend that the spokes be staffed with one 0.5 faculty academic staff member and one full time Learning Advisor in each of the four faculties, to work together with staff to develop English language curriculum to meet the needs of the faculties, under the direction of the Director of English language development.  </w:t>
      </w:r>
      <w:r w:rsidR="00E316DD" w:rsidRPr="00505E43">
        <w:t xml:space="preserve"> </w:t>
      </w:r>
    </w:p>
    <w:p w14:paraId="5A62D847" w14:textId="77777777" w:rsidR="00F6142D" w:rsidRDefault="00F6142D" w:rsidP="00F6142D">
      <w:pPr>
        <w:spacing w:after="0" w:line="240" w:lineRule="auto"/>
        <w:ind w:left="1134"/>
        <w:jc w:val="both"/>
        <w:rPr>
          <w:b/>
        </w:rPr>
      </w:pPr>
    </w:p>
    <w:p w14:paraId="64DA6222" w14:textId="77777777" w:rsidR="001B25FD" w:rsidRPr="00505E43" w:rsidRDefault="001B25FD" w:rsidP="00F6142D">
      <w:pPr>
        <w:spacing w:after="0" w:line="240" w:lineRule="auto"/>
        <w:ind w:left="1134"/>
        <w:jc w:val="both"/>
        <w:rPr>
          <w:b/>
        </w:rPr>
      </w:pPr>
    </w:p>
    <w:p w14:paraId="1D10090A" w14:textId="77777777" w:rsidR="001649F4" w:rsidRPr="00242827" w:rsidRDefault="00971764" w:rsidP="00F6142D">
      <w:pPr>
        <w:spacing w:after="0" w:line="240" w:lineRule="auto"/>
        <w:ind w:left="1134"/>
        <w:jc w:val="both"/>
        <w:rPr>
          <w:b/>
          <w:i/>
        </w:rPr>
      </w:pPr>
      <w:r w:rsidRPr="00242827">
        <w:rPr>
          <w:b/>
          <w:i/>
        </w:rPr>
        <w:t>Mentors @M</w:t>
      </w:r>
      <w:r w:rsidR="001649F4" w:rsidRPr="00242827">
        <w:rPr>
          <w:b/>
          <w:i/>
        </w:rPr>
        <w:t>U</w:t>
      </w:r>
    </w:p>
    <w:p w14:paraId="0B379808" w14:textId="77777777" w:rsidR="00484E57" w:rsidRPr="00505E43" w:rsidRDefault="00484E57" w:rsidP="00F6142D">
      <w:pPr>
        <w:spacing w:after="0" w:line="240" w:lineRule="auto"/>
        <w:ind w:left="1134"/>
        <w:jc w:val="both"/>
      </w:pPr>
      <w:r w:rsidRPr="00505E43">
        <w:t>“Mentors are great”</w:t>
      </w:r>
    </w:p>
    <w:p w14:paraId="6ED024C0" w14:textId="77777777" w:rsidR="00971764" w:rsidRPr="00505E43" w:rsidRDefault="00971764" w:rsidP="00F6142D">
      <w:pPr>
        <w:spacing w:after="0" w:line="240" w:lineRule="auto"/>
        <w:ind w:left="1134"/>
        <w:jc w:val="both"/>
      </w:pPr>
      <w:r w:rsidRPr="00505E43">
        <w:t xml:space="preserve">The mentoring program </w:t>
      </w:r>
      <w:r w:rsidR="00653B95" w:rsidRPr="00505E43">
        <w:t>appear</w:t>
      </w:r>
      <w:r w:rsidR="00653B95">
        <w:t>s</w:t>
      </w:r>
      <w:r w:rsidR="00653B95" w:rsidRPr="00505E43">
        <w:t xml:space="preserve"> </w:t>
      </w:r>
      <w:r w:rsidRPr="00505E43">
        <w:t>to be very successful. The online capability and face to face components coupled with tailoring for segments</w:t>
      </w:r>
      <w:r w:rsidR="00653B95">
        <w:t>,</w:t>
      </w:r>
      <w:r w:rsidRPr="00505E43">
        <w:t xml:space="preserve"> e.g.</w:t>
      </w:r>
      <w:r w:rsidR="00653B95">
        <w:t>,</w:t>
      </w:r>
      <w:r w:rsidRPr="00505E43">
        <w:t xml:space="preserve"> the distance education students, indicated a responsiveness and agility of the program to address differences and associated need. The diversity matching of the mentors and mentees was clearly a very innovative and effective component of the program. The students involved in the mentoring program </w:t>
      </w:r>
      <w:r w:rsidR="00653B95">
        <w:t>are</w:t>
      </w:r>
      <w:r w:rsidR="00653B95" w:rsidRPr="00505E43">
        <w:t xml:space="preserve"> </w:t>
      </w:r>
      <w:r w:rsidRPr="00505E43">
        <w:t>articulate and reported a program that equips them for the roles of mentor and team leader.</w:t>
      </w:r>
      <w:r w:rsidR="001649F4" w:rsidRPr="00505E43">
        <w:t xml:space="preserve"> The students who were interviewed were very proud to be associated with the Program, were excellent ambassadors for the program and clearly demonstrated the merit and effectiveness of the Mentoring program.</w:t>
      </w:r>
    </w:p>
    <w:p w14:paraId="421EBC48" w14:textId="77777777" w:rsidR="00EC1433" w:rsidRDefault="00EC1433" w:rsidP="00F6142D">
      <w:pPr>
        <w:spacing w:after="0" w:line="240" w:lineRule="auto"/>
        <w:ind w:left="1134"/>
        <w:jc w:val="both"/>
      </w:pPr>
    </w:p>
    <w:p w14:paraId="3029EA9A" w14:textId="77777777" w:rsidR="001649F4" w:rsidRPr="00505E43" w:rsidRDefault="001649F4" w:rsidP="00F6142D">
      <w:pPr>
        <w:spacing w:after="0" w:line="240" w:lineRule="auto"/>
        <w:ind w:left="1134"/>
        <w:jc w:val="both"/>
      </w:pPr>
      <w:r w:rsidRPr="00505E43">
        <w:t xml:space="preserve">Connecting </w:t>
      </w:r>
      <w:r w:rsidR="00653B95">
        <w:t xml:space="preserve">mentors </w:t>
      </w:r>
      <w:r w:rsidRPr="00505E43">
        <w:t xml:space="preserve">to students pre-commencement </w:t>
      </w:r>
      <w:r w:rsidR="00653B95">
        <w:t xml:space="preserve">in order </w:t>
      </w:r>
      <w:r w:rsidRPr="00505E43">
        <w:t xml:space="preserve">to guide and assist students in joining the learning environment is a major strength </w:t>
      </w:r>
      <w:r w:rsidR="005315F8" w:rsidRPr="00505E43">
        <w:t>of</w:t>
      </w:r>
      <w:r w:rsidR="00EC1433">
        <w:t xml:space="preserve"> </w:t>
      </w:r>
      <w:r w:rsidR="005315F8" w:rsidRPr="00505E43">
        <w:t xml:space="preserve">the </w:t>
      </w:r>
      <w:r w:rsidRPr="00505E43">
        <w:t>FYE Unit.</w:t>
      </w:r>
    </w:p>
    <w:p w14:paraId="5319E49F" w14:textId="77777777" w:rsidR="00EC1433" w:rsidRDefault="00EC1433" w:rsidP="00F6142D">
      <w:pPr>
        <w:spacing w:after="0" w:line="240" w:lineRule="auto"/>
        <w:ind w:left="1134"/>
        <w:jc w:val="both"/>
      </w:pPr>
    </w:p>
    <w:p w14:paraId="236476F7" w14:textId="77777777" w:rsidR="005315F8" w:rsidRPr="00505E43" w:rsidRDefault="00971764" w:rsidP="00F6142D">
      <w:pPr>
        <w:spacing w:after="0" w:line="240" w:lineRule="auto"/>
        <w:ind w:left="1134"/>
        <w:jc w:val="both"/>
      </w:pPr>
      <w:r w:rsidRPr="00505E43">
        <w:t xml:space="preserve">The mentoring as a pre-commencement initiative has been positively received as evidenced by the </w:t>
      </w:r>
      <w:r w:rsidR="00073577" w:rsidRPr="00505E43">
        <w:t xml:space="preserve">improved </w:t>
      </w:r>
      <w:r w:rsidRPr="00505E43">
        <w:t>take up levels by commencing students.</w:t>
      </w:r>
      <w:r w:rsidR="005315F8" w:rsidRPr="00505E43">
        <w:t xml:space="preserve"> </w:t>
      </w:r>
    </w:p>
    <w:p w14:paraId="603494FB" w14:textId="77777777" w:rsidR="00EC1433" w:rsidRDefault="00EC1433" w:rsidP="00F6142D">
      <w:pPr>
        <w:spacing w:after="0" w:line="240" w:lineRule="auto"/>
        <w:ind w:left="1134"/>
        <w:jc w:val="both"/>
      </w:pPr>
    </w:p>
    <w:p w14:paraId="5C444450" w14:textId="77777777" w:rsidR="00971764" w:rsidRPr="00505E43" w:rsidRDefault="00971764" w:rsidP="00F6142D">
      <w:pPr>
        <w:spacing w:after="0" w:line="240" w:lineRule="auto"/>
        <w:ind w:left="1134"/>
        <w:jc w:val="both"/>
      </w:pPr>
      <w:r w:rsidRPr="00505E43">
        <w:t>The levels of participation whilst dramatically increased from 2012 figures does not allow for an in-depth understanding of the effect of the program</w:t>
      </w:r>
      <w:r w:rsidR="00653B95">
        <w:t>.</w:t>
      </w:r>
      <w:r w:rsidRPr="00505E43">
        <w:t xml:space="preserve"> </w:t>
      </w:r>
      <w:r w:rsidR="00653B95">
        <w:t>F</w:t>
      </w:r>
      <w:r w:rsidR="005315F8" w:rsidRPr="00505E43">
        <w:t>or</w:t>
      </w:r>
      <w:r w:rsidRPr="00505E43">
        <w:t xml:space="preserve"> those students who do not elect to utilise the program</w:t>
      </w:r>
      <w:r w:rsidR="00653B95">
        <w:t>,</w:t>
      </w:r>
      <w:r w:rsidR="005315F8" w:rsidRPr="00505E43">
        <w:t xml:space="preserve"> there is little understanding of</w:t>
      </w:r>
      <w:r w:rsidRPr="00505E43">
        <w:t xml:space="preserve"> their experience and how is it different from the students who are mentored.</w:t>
      </w:r>
    </w:p>
    <w:p w14:paraId="41FD96D1" w14:textId="77777777" w:rsidR="00EC1433" w:rsidRDefault="00EC1433" w:rsidP="00F6142D">
      <w:pPr>
        <w:spacing w:after="0" w:line="240" w:lineRule="auto"/>
        <w:ind w:left="1134"/>
        <w:jc w:val="both"/>
      </w:pPr>
    </w:p>
    <w:p w14:paraId="388F9D07" w14:textId="77777777" w:rsidR="00971764" w:rsidRPr="00505E43" w:rsidRDefault="00971764" w:rsidP="00F6142D">
      <w:pPr>
        <w:spacing w:after="0" w:line="240" w:lineRule="auto"/>
        <w:ind w:left="1134"/>
        <w:jc w:val="both"/>
      </w:pPr>
      <w:r w:rsidRPr="00505E43">
        <w:t>The mentoring program</w:t>
      </w:r>
      <w:r w:rsidR="005315F8" w:rsidRPr="00505E43">
        <w:t xml:space="preserve"> is described as both</w:t>
      </w:r>
      <w:r w:rsidRPr="00505E43">
        <w:t xml:space="preserve"> a leadership program </w:t>
      </w:r>
      <w:r w:rsidR="005315F8" w:rsidRPr="00505E43">
        <w:t>and</w:t>
      </w:r>
      <w:r w:rsidRPr="00505E43">
        <w:t xml:space="preserve"> </w:t>
      </w:r>
      <w:r w:rsidR="00653B95">
        <w:t xml:space="preserve">as </w:t>
      </w:r>
      <w:r w:rsidRPr="00505E43">
        <w:t>a welcoming</w:t>
      </w:r>
      <w:r w:rsidR="005315F8" w:rsidRPr="00505E43">
        <w:t>,</w:t>
      </w:r>
      <w:r w:rsidRPr="00505E43">
        <w:t xml:space="preserve"> commencing initiative</w:t>
      </w:r>
      <w:r w:rsidR="005315F8" w:rsidRPr="00505E43">
        <w:t xml:space="preserve">. The mentors are involved in providing a help desk in the </w:t>
      </w:r>
      <w:r w:rsidR="00653B95">
        <w:t>L</w:t>
      </w:r>
      <w:r w:rsidR="005315F8" w:rsidRPr="00505E43">
        <w:t xml:space="preserve">ibrary and providing a learning and information triage service. </w:t>
      </w:r>
      <w:r w:rsidRPr="00505E43">
        <w:t xml:space="preserve"> </w:t>
      </w:r>
      <w:r w:rsidR="00073577" w:rsidRPr="00505E43">
        <w:t>It has provided a “Preferential Employment Scheme” for equity students.</w:t>
      </w:r>
    </w:p>
    <w:p w14:paraId="7887EBDB" w14:textId="77777777" w:rsidR="00EC1433" w:rsidRDefault="00EC1433" w:rsidP="00F6142D">
      <w:pPr>
        <w:spacing w:after="0" w:line="240" w:lineRule="auto"/>
        <w:ind w:left="1134"/>
        <w:jc w:val="both"/>
      </w:pPr>
    </w:p>
    <w:p w14:paraId="11703A5B" w14:textId="77777777" w:rsidR="000E2C9A" w:rsidRPr="00505E43" w:rsidRDefault="000E2C9A" w:rsidP="00F6142D">
      <w:pPr>
        <w:spacing w:after="0" w:line="240" w:lineRule="auto"/>
        <w:ind w:left="1134"/>
        <w:jc w:val="both"/>
      </w:pPr>
      <w:r w:rsidRPr="00505E43">
        <w:t xml:space="preserve">How the mentoring program works in relation to international students is also relevant as it currently does not engage with these students.  If a separate approach is in place for international students, then this support needs to be understood and coordinated as a whole of university effort.  Both domestic and international students are on campus, </w:t>
      </w:r>
      <w:r w:rsidRPr="00505E43">
        <w:lastRenderedPageBreak/>
        <w:t>attending classes and utilizing the academic and student services available.  Triaging their needs should be seamless.</w:t>
      </w:r>
    </w:p>
    <w:p w14:paraId="197B6A09" w14:textId="77777777" w:rsidR="00EC1433" w:rsidRDefault="00EC1433" w:rsidP="00F6142D">
      <w:pPr>
        <w:spacing w:after="0" w:line="240" w:lineRule="auto"/>
        <w:ind w:left="1134"/>
        <w:jc w:val="both"/>
      </w:pPr>
    </w:p>
    <w:p w14:paraId="2E9F9EDB" w14:textId="77777777" w:rsidR="00971764" w:rsidRPr="00505E43" w:rsidRDefault="00971764" w:rsidP="00F6142D">
      <w:pPr>
        <w:spacing w:after="0" w:line="240" w:lineRule="auto"/>
        <w:ind w:left="1134"/>
        <w:jc w:val="both"/>
      </w:pPr>
      <w:r w:rsidRPr="00505E43">
        <w:t>Mentors @ M</w:t>
      </w:r>
      <w:r w:rsidR="005315F8" w:rsidRPr="00505E43">
        <w:t>U</w:t>
      </w:r>
      <w:r w:rsidRPr="00505E43">
        <w:t xml:space="preserve"> </w:t>
      </w:r>
      <w:r w:rsidR="005315F8" w:rsidRPr="00505E43">
        <w:t>runs the risk of being</w:t>
      </w:r>
      <w:r w:rsidRPr="00505E43">
        <w:t xml:space="preserve"> a closed ecosystem, the program would benefit by being aligned to other programs at MU such as</w:t>
      </w:r>
      <w:r w:rsidR="00653B95">
        <w:t xml:space="preserve"> </w:t>
      </w:r>
      <w:r w:rsidRPr="00505E43">
        <w:t>PACE. The program aims were stated as both for students</w:t>
      </w:r>
      <w:r w:rsidR="00653B95">
        <w:t>’</w:t>
      </w:r>
      <w:r w:rsidRPr="00505E43">
        <w:t xml:space="preserve"> transition needs</w:t>
      </w:r>
      <w:r w:rsidR="00653B95">
        <w:t>,</w:t>
      </w:r>
      <w:r w:rsidRPr="00505E43">
        <w:t xml:space="preserve"> and also as a leadership program for the mentors and team leaders. If it is a leadership program - what actual credit or recognition </w:t>
      </w:r>
      <w:proofErr w:type="gramStart"/>
      <w:r w:rsidRPr="00505E43">
        <w:t>do</w:t>
      </w:r>
      <w:proofErr w:type="gramEnd"/>
      <w:r w:rsidRPr="00505E43">
        <w:t xml:space="preserve"> they receive (formal or informal)</w:t>
      </w:r>
      <w:r w:rsidR="00653B95">
        <w:t>?</w:t>
      </w:r>
    </w:p>
    <w:p w14:paraId="3C9E0B41" w14:textId="77777777" w:rsidR="00E57E7F" w:rsidRDefault="00E57E7F" w:rsidP="00F6142D">
      <w:pPr>
        <w:spacing w:after="0" w:line="240" w:lineRule="auto"/>
        <w:ind w:left="1134"/>
        <w:jc w:val="both"/>
      </w:pPr>
    </w:p>
    <w:p w14:paraId="16229256" w14:textId="77777777" w:rsidR="005315F8" w:rsidRPr="00505E43" w:rsidRDefault="005315F8" w:rsidP="00F6142D">
      <w:pPr>
        <w:spacing w:after="0" w:line="240" w:lineRule="auto"/>
        <w:ind w:left="1134"/>
        <w:jc w:val="both"/>
      </w:pPr>
      <w:r w:rsidRPr="00505E43">
        <w:t xml:space="preserve">Determining the best fit for locating the </w:t>
      </w:r>
      <w:r w:rsidR="004E252B" w:rsidRPr="00505E43">
        <w:t>Mentoring Program</w:t>
      </w:r>
      <w:r w:rsidRPr="00505E43">
        <w:t xml:space="preserve"> will depend on the major purpose of the Program.</w:t>
      </w:r>
    </w:p>
    <w:p w14:paraId="475498ED" w14:textId="77777777" w:rsidR="00EC1433" w:rsidRDefault="00EC1433" w:rsidP="00F6142D">
      <w:pPr>
        <w:spacing w:after="0" w:line="240" w:lineRule="auto"/>
        <w:ind w:left="1854" w:hanging="720"/>
        <w:jc w:val="both"/>
        <w:rPr>
          <w:b/>
        </w:rPr>
      </w:pPr>
    </w:p>
    <w:p w14:paraId="137B91F8" w14:textId="798E4346" w:rsidR="00FF5326" w:rsidRPr="00416222" w:rsidRDefault="00FF5326" w:rsidP="00416222">
      <w:pPr>
        <w:spacing w:after="0" w:line="240" w:lineRule="auto"/>
        <w:ind w:left="3402" w:hanging="2268"/>
        <w:jc w:val="both"/>
        <w:rPr>
          <w:b/>
        </w:rPr>
      </w:pPr>
      <w:r w:rsidRPr="00A81446">
        <w:rPr>
          <w:b/>
          <w:i/>
        </w:rPr>
        <w:t>Recommendation 3</w:t>
      </w:r>
      <w:r w:rsidR="00416222" w:rsidRPr="00A81446">
        <w:rPr>
          <w:b/>
          <w:i/>
        </w:rPr>
        <w:t>:</w:t>
      </w:r>
      <w:r w:rsidR="00416222">
        <w:rPr>
          <w:b/>
        </w:rPr>
        <w:tab/>
      </w:r>
      <w:r w:rsidR="00AC03ED" w:rsidRPr="00505E43">
        <w:t>A full evaluation of the mentoring program is recommended and the mentoring reach is extended in first year and beyond. It is suggested the mentor program be strengthened by aligning with other student extracurricular programs</w:t>
      </w:r>
      <w:r w:rsidR="00AC03ED">
        <w:t>,</w:t>
      </w:r>
      <w:r w:rsidR="00AC03ED" w:rsidRPr="00505E43">
        <w:t xml:space="preserve"> </w:t>
      </w:r>
      <w:r w:rsidR="00AC03ED">
        <w:t>e.g.,</w:t>
      </w:r>
      <w:r w:rsidR="00AC03ED" w:rsidRPr="00505E43">
        <w:t xml:space="preserve"> Global Leadership Program and formal recognition of the students</w:t>
      </w:r>
      <w:r w:rsidR="00AC03ED">
        <w:t>’</w:t>
      </w:r>
      <w:r w:rsidR="00AC03ED" w:rsidRPr="00505E43">
        <w:t xml:space="preserve"> contribution</w:t>
      </w:r>
      <w:r w:rsidR="00AC03ED">
        <w:t>s</w:t>
      </w:r>
      <w:r w:rsidR="00AC03ED" w:rsidRPr="00505E43">
        <w:t xml:space="preserve"> be addressed.</w:t>
      </w:r>
    </w:p>
    <w:p w14:paraId="069B90B8" w14:textId="77777777" w:rsidR="00073577" w:rsidRDefault="00073577" w:rsidP="00F6142D">
      <w:pPr>
        <w:spacing w:after="0" w:line="240" w:lineRule="auto"/>
        <w:ind w:left="720" w:hanging="720"/>
        <w:jc w:val="both"/>
      </w:pPr>
    </w:p>
    <w:p w14:paraId="28F3A452" w14:textId="77777777" w:rsidR="001B25FD" w:rsidRPr="00505E43" w:rsidRDefault="001B25FD" w:rsidP="00F6142D">
      <w:pPr>
        <w:spacing w:after="0" w:line="240" w:lineRule="auto"/>
        <w:ind w:left="720" w:hanging="720"/>
        <w:jc w:val="both"/>
      </w:pPr>
    </w:p>
    <w:p w14:paraId="190B8A1C" w14:textId="77777777" w:rsidR="000A4258" w:rsidRPr="00505E43" w:rsidRDefault="00423645" w:rsidP="00F6142D">
      <w:pPr>
        <w:pStyle w:val="Heading2"/>
        <w:spacing w:before="0" w:line="240" w:lineRule="auto"/>
        <w:ind w:left="1134" w:hanging="567"/>
        <w:jc w:val="both"/>
        <w:rPr>
          <w:rFonts w:asciiTheme="minorHAnsi" w:hAnsiTheme="minorHAnsi" w:cs="Arial"/>
          <w:b w:val="0"/>
        </w:rPr>
      </w:pPr>
      <w:bookmarkStart w:id="25" w:name="_Toc363223415"/>
      <w:bookmarkStart w:id="26" w:name="_Toc363227982"/>
      <w:r w:rsidRPr="00505E43">
        <w:rPr>
          <w:rFonts w:asciiTheme="minorHAnsi" w:hAnsiTheme="minorHAnsi" w:cs="Arial"/>
        </w:rPr>
        <w:t>3.</w:t>
      </w:r>
      <w:r w:rsidR="00657D3D" w:rsidRPr="00505E43">
        <w:rPr>
          <w:rFonts w:asciiTheme="minorHAnsi" w:hAnsiTheme="minorHAnsi" w:cs="Arial"/>
        </w:rPr>
        <w:t>3</w:t>
      </w:r>
      <w:r w:rsidR="00591425">
        <w:rPr>
          <w:rFonts w:asciiTheme="minorHAnsi" w:hAnsiTheme="minorHAnsi" w:cs="Arial"/>
        </w:rPr>
        <w:tab/>
      </w:r>
      <w:r w:rsidR="00E168F2" w:rsidRPr="00505E43">
        <w:rPr>
          <w:rFonts w:asciiTheme="minorHAnsi" w:hAnsiTheme="minorHAnsi" w:cs="Arial"/>
        </w:rPr>
        <w:t>FYE Unit</w:t>
      </w:r>
      <w:r w:rsidR="000A4258" w:rsidRPr="00505E43">
        <w:rPr>
          <w:rFonts w:asciiTheme="minorHAnsi" w:hAnsiTheme="minorHAnsi" w:cs="Arial"/>
        </w:rPr>
        <w:t xml:space="preserve"> Leadership</w:t>
      </w:r>
      <w:bookmarkEnd w:id="25"/>
      <w:bookmarkEnd w:id="26"/>
    </w:p>
    <w:p w14:paraId="6ABE0E8A" w14:textId="77777777" w:rsidR="00EA6003" w:rsidRPr="00505E43" w:rsidRDefault="00EA6003" w:rsidP="00F6142D">
      <w:pPr>
        <w:spacing w:after="0" w:line="240" w:lineRule="auto"/>
        <w:ind w:left="1134"/>
        <w:jc w:val="both"/>
      </w:pPr>
      <w:r w:rsidRPr="00505E43">
        <w:t>The staff interviewed from the FYE Unit showed high levels of commitment to the work of the Unit</w:t>
      </w:r>
      <w:r w:rsidR="00652F55">
        <w:t xml:space="preserve">. </w:t>
      </w:r>
      <w:r w:rsidRPr="00505E43">
        <w:t xml:space="preserve"> </w:t>
      </w:r>
      <w:r w:rsidR="00652F55">
        <w:t>T</w:t>
      </w:r>
      <w:r w:rsidRPr="00505E43">
        <w:t xml:space="preserve">heir appreciation for the need for a focus on First </w:t>
      </w:r>
      <w:proofErr w:type="gramStart"/>
      <w:r w:rsidRPr="00505E43">
        <w:t>Year,</w:t>
      </w:r>
      <w:proofErr w:type="gramEnd"/>
      <w:r w:rsidRPr="00505E43">
        <w:t xml:space="preserve"> </w:t>
      </w:r>
      <w:r w:rsidR="00495B93" w:rsidRPr="00505E43">
        <w:t xml:space="preserve">presented as </w:t>
      </w:r>
      <w:r w:rsidRPr="00505E43">
        <w:t>transition and learning supports</w:t>
      </w:r>
      <w:r w:rsidR="00652F55">
        <w:t>,</w:t>
      </w:r>
      <w:r w:rsidRPr="00505E43">
        <w:t xml:space="preserve"> was evident</w:t>
      </w:r>
      <w:r w:rsidR="00652F55">
        <w:t>. T</w:t>
      </w:r>
      <w:r w:rsidRPr="00505E43">
        <w:t xml:space="preserve">he majority of the staff </w:t>
      </w:r>
      <w:proofErr w:type="gramStart"/>
      <w:r w:rsidRPr="00505E43">
        <w:t>were</w:t>
      </w:r>
      <w:proofErr w:type="gramEnd"/>
      <w:r w:rsidRPr="00505E43">
        <w:t xml:space="preserve"> also able to consider the next stage of development and alignment for further growth and embedding of these areas</w:t>
      </w:r>
      <w:r w:rsidR="0040114B" w:rsidRPr="00505E43">
        <w:t xml:space="preserve"> into faculties.</w:t>
      </w:r>
    </w:p>
    <w:p w14:paraId="1840B115" w14:textId="77777777" w:rsidR="00E57E7F" w:rsidRDefault="00E57E7F" w:rsidP="00F6142D">
      <w:pPr>
        <w:spacing w:after="0" w:line="240" w:lineRule="auto"/>
        <w:ind w:left="1134"/>
        <w:jc w:val="both"/>
      </w:pPr>
    </w:p>
    <w:p w14:paraId="04D62A28" w14:textId="77777777" w:rsidR="003208F3" w:rsidRPr="00505E43" w:rsidRDefault="00185CAC" w:rsidP="00F6142D">
      <w:pPr>
        <w:spacing w:after="0" w:line="240" w:lineRule="auto"/>
        <w:ind w:left="1134"/>
        <w:jc w:val="both"/>
      </w:pPr>
      <w:r w:rsidRPr="00505E43">
        <w:t xml:space="preserve">The </w:t>
      </w:r>
      <w:r w:rsidR="003208F3" w:rsidRPr="00505E43">
        <w:t>Leadership</w:t>
      </w:r>
      <w:r w:rsidR="0040114B" w:rsidRPr="00505E43">
        <w:t xml:space="preserve"> </w:t>
      </w:r>
      <w:r w:rsidRPr="00505E43">
        <w:t>of the Unit</w:t>
      </w:r>
      <w:r w:rsidR="003208F3" w:rsidRPr="00505E43">
        <w:t xml:space="preserve"> </w:t>
      </w:r>
      <w:r w:rsidRPr="00505E43">
        <w:t>appeared</w:t>
      </w:r>
      <w:r w:rsidR="003208F3" w:rsidRPr="00505E43">
        <w:t xml:space="preserve"> dispersed </w:t>
      </w:r>
      <w:r w:rsidRPr="00505E43">
        <w:t>with</w:t>
      </w:r>
      <w:r w:rsidR="003208F3" w:rsidRPr="00505E43">
        <w:t xml:space="preserve"> no apparent strategic direction </w:t>
      </w:r>
      <w:r w:rsidR="00423645" w:rsidRPr="00505E43">
        <w:t>for the</w:t>
      </w:r>
      <w:r w:rsidR="003208F3" w:rsidRPr="00505E43">
        <w:t xml:space="preserve"> projects operating under the FYE Unit</w:t>
      </w:r>
      <w:r w:rsidR="0040114B" w:rsidRPr="00505E43">
        <w:t>.</w:t>
      </w:r>
    </w:p>
    <w:p w14:paraId="271BE480" w14:textId="77777777" w:rsidR="00E57E7F" w:rsidRDefault="00E57E7F" w:rsidP="00F6142D">
      <w:pPr>
        <w:spacing w:after="0" w:line="240" w:lineRule="auto"/>
        <w:ind w:left="1134"/>
        <w:jc w:val="both"/>
      </w:pPr>
    </w:p>
    <w:p w14:paraId="7419BD2A" w14:textId="77777777" w:rsidR="003E71A1" w:rsidRPr="00505E43" w:rsidRDefault="00185CAC" w:rsidP="00F6142D">
      <w:pPr>
        <w:spacing w:after="0" w:line="240" w:lineRule="auto"/>
        <w:ind w:left="1134"/>
        <w:jc w:val="both"/>
      </w:pPr>
      <w:r w:rsidRPr="00505E43">
        <w:t xml:space="preserve">The </w:t>
      </w:r>
      <w:r w:rsidR="00EF432B" w:rsidRPr="00505E43">
        <w:t>T</w:t>
      </w:r>
      <w:r w:rsidRPr="00505E43">
        <w:t xml:space="preserve">ransition group seemed to be </w:t>
      </w:r>
      <w:r w:rsidR="00007F7C" w:rsidRPr="00505E43">
        <w:t xml:space="preserve">in </w:t>
      </w:r>
      <w:r w:rsidR="00652F55">
        <w:t>two</w:t>
      </w:r>
      <w:r w:rsidR="00652F55" w:rsidRPr="00505E43">
        <w:t xml:space="preserve"> </w:t>
      </w:r>
      <w:r w:rsidRPr="00505E43">
        <w:t xml:space="preserve">distinct groups </w:t>
      </w:r>
      <w:r w:rsidR="00423645" w:rsidRPr="00505E43">
        <w:t xml:space="preserve">either </w:t>
      </w:r>
      <w:r w:rsidRPr="00505E43">
        <w:t xml:space="preserve">focused on </w:t>
      </w:r>
      <w:r w:rsidR="0040114B" w:rsidRPr="00505E43">
        <w:t>M</w:t>
      </w:r>
      <w:r w:rsidRPr="00505E43">
        <w:t xml:space="preserve">entoring or </w:t>
      </w:r>
      <w:proofErr w:type="spellStart"/>
      <w:r w:rsidR="00007F7C" w:rsidRPr="00505E43">
        <w:t>U</w:t>
      </w:r>
      <w:r w:rsidRPr="00505E43">
        <w:t>ni</w:t>
      </w:r>
      <w:r w:rsidR="00657D3D" w:rsidRPr="00505E43">
        <w:t>WISE</w:t>
      </w:r>
      <w:proofErr w:type="spellEnd"/>
      <w:r w:rsidR="00007F7C" w:rsidRPr="00505E43">
        <w:t>.</w:t>
      </w:r>
      <w:r w:rsidRPr="00505E43">
        <w:t xml:space="preserve"> </w:t>
      </w:r>
      <w:proofErr w:type="spellStart"/>
      <w:r w:rsidRPr="00505E43">
        <w:t>Uni</w:t>
      </w:r>
      <w:r w:rsidR="00657D3D" w:rsidRPr="00505E43">
        <w:t>WISE</w:t>
      </w:r>
      <w:proofErr w:type="spellEnd"/>
      <w:r w:rsidR="00423645" w:rsidRPr="00505E43">
        <w:t xml:space="preserve"> in particular appeared to </w:t>
      </w:r>
      <w:r w:rsidRPr="00505E43">
        <w:t xml:space="preserve">need closer </w:t>
      </w:r>
      <w:r w:rsidR="00007F7C" w:rsidRPr="00505E43">
        <w:t>management</w:t>
      </w:r>
      <w:r w:rsidRPr="00505E43">
        <w:t xml:space="preserve"> to integrate into the faculties </w:t>
      </w:r>
      <w:r w:rsidR="00007F7C" w:rsidRPr="00505E43">
        <w:t>and student wellness and performance</w:t>
      </w:r>
      <w:r w:rsidR="00EF432B" w:rsidRPr="00505E43">
        <w:t>,</w:t>
      </w:r>
      <w:r w:rsidR="00007F7C" w:rsidRPr="00505E43">
        <w:t xml:space="preserve"> </w:t>
      </w:r>
      <w:r w:rsidRPr="00505E43">
        <w:t>and</w:t>
      </w:r>
      <w:r w:rsidR="00007F7C" w:rsidRPr="00505E43">
        <w:t xml:space="preserve"> in particular to</w:t>
      </w:r>
      <w:r w:rsidRPr="00505E43">
        <w:t xml:space="preserve"> align with </w:t>
      </w:r>
      <w:proofErr w:type="gramStart"/>
      <w:r w:rsidRPr="00505E43">
        <w:t>the</w:t>
      </w:r>
      <w:r w:rsidR="00652F55">
        <w:t xml:space="preserve"> </w:t>
      </w:r>
      <w:r w:rsidR="00EF432B" w:rsidRPr="00505E43">
        <w:t>”</w:t>
      </w:r>
      <w:proofErr w:type="gramEnd"/>
      <w:r w:rsidRPr="00505E43">
        <w:t>well</w:t>
      </w:r>
      <w:r w:rsidR="00652F55">
        <w:t>-</w:t>
      </w:r>
      <w:r w:rsidRPr="00505E43">
        <w:t>being engine</w:t>
      </w:r>
      <w:r w:rsidR="00EF432B" w:rsidRPr="00505E43">
        <w:t>” program</w:t>
      </w:r>
      <w:r w:rsidR="00007F7C" w:rsidRPr="00505E43">
        <w:t>.</w:t>
      </w:r>
      <w:r w:rsidRPr="00505E43">
        <w:t xml:space="preserve"> </w:t>
      </w:r>
      <w:r w:rsidR="00007F7C" w:rsidRPr="00505E43">
        <w:t>T</w:t>
      </w:r>
      <w:r w:rsidRPr="00505E43">
        <w:t xml:space="preserve">he </w:t>
      </w:r>
      <w:r w:rsidR="00007F7C" w:rsidRPr="00505E43">
        <w:t>management of the data needs to be part of the overall data management of the University</w:t>
      </w:r>
      <w:r w:rsidR="00652F55">
        <w:t>.</w:t>
      </w:r>
      <w:r w:rsidR="00007F7C" w:rsidRPr="00505E43">
        <w:t xml:space="preserve"> </w:t>
      </w:r>
      <w:proofErr w:type="spellStart"/>
      <w:r w:rsidR="00652F55">
        <w:t>UniWISE</w:t>
      </w:r>
      <w:proofErr w:type="spellEnd"/>
      <w:r w:rsidR="00652F55" w:rsidRPr="00505E43">
        <w:t xml:space="preserve"> </w:t>
      </w:r>
      <w:r w:rsidR="00007F7C" w:rsidRPr="00505E43">
        <w:t xml:space="preserve">was referred to as </w:t>
      </w:r>
      <w:r w:rsidR="00EF432B" w:rsidRPr="00505E43">
        <w:t>“</w:t>
      </w:r>
      <w:r w:rsidR="00007F7C" w:rsidRPr="00505E43">
        <w:rPr>
          <w:i/>
        </w:rPr>
        <w:t>a runaway horse from the team pulling the cart</w:t>
      </w:r>
      <w:r w:rsidR="00EF432B" w:rsidRPr="00505E43">
        <w:t>”</w:t>
      </w:r>
      <w:r w:rsidR="00007F7C" w:rsidRPr="00505E43">
        <w:t xml:space="preserve"> and there were several references to risk of the data being managed as it is currently.</w:t>
      </w:r>
      <w:r w:rsidR="003E71A1" w:rsidRPr="00505E43">
        <w:t xml:space="preserve"> </w:t>
      </w:r>
    </w:p>
    <w:p w14:paraId="1A7AFD14" w14:textId="77777777" w:rsidR="00E57E7F" w:rsidRDefault="00E57E7F" w:rsidP="00F6142D">
      <w:pPr>
        <w:spacing w:after="0" w:line="240" w:lineRule="auto"/>
        <w:ind w:left="1134"/>
        <w:jc w:val="both"/>
      </w:pPr>
    </w:p>
    <w:p w14:paraId="7B4BB5D0" w14:textId="77777777" w:rsidR="007C3372" w:rsidRPr="00505E43" w:rsidRDefault="00EF432B" w:rsidP="00F6142D">
      <w:pPr>
        <w:spacing w:after="0" w:line="240" w:lineRule="auto"/>
        <w:ind w:left="1134"/>
        <w:jc w:val="both"/>
      </w:pPr>
      <w:r w:rsidRPr="00505E43">
        <w:t>T</w:t>
      </w:r>
      <w:r w:rsidR="00657D3D" w:rsidRPr="00505E43">
        <w:t xml:space="preserve">here </w:t>
      </w:r>
      <w:r w:rsidR="00341E82" w:rsidRPr="00505E43">
        <w:t>appear to be gaps</w:t>
      </w:r>
      <w:r w:rsidRPr="00505E43">
        <w:t xml:space="preserve"> in staffing capacity</w:t>
      </w:r>
      <w:r w:rsidR="00341E82" w:rsidRPr="00505E43">
        <w:t xml:space="preserve">, </w:t>
      </w:r>
      <w:r w:rsidR="007C3372" w:rsidRPr="00505E43">
        <w:t>insufficient</w:t>
      </w:r>
      <w:r w:rsidR="00341E82" w:rsidRPr="00505E43">
        <w:t xml:space="preserve"> learning skills </w:t>
      </w:r>
      <w:r w:rsidR="00DA7E3D" w:rsidRPr="00505E43">
        <w:t>staff</w:t>
      </w:r>
      <w:r w:rsidR="00652F55">
        <w:t>,</w:t>
      </w:r>
      <w:r w:rsidR="003E71A1" w:rsidRPr="00505E43">
        <w:t xml:space="preserve"> and</w:t>
      </w:r>
      <w:r w:rsidR="00DA7E3D" w:rsidRPr="00505E43">
        <w:t xml:space="preserve"> </w:t>
      </w:r>
      <w:r w:rsidRPr="00505E43">
        <w:t>at time</w:t>
      </w:r>
      <w:r w:rsidR="007C3372" w:rsidRPr="00505E43">
        <w:t>s</w:t>
      </w:r>
      <w:r w:rsidRPr="00505E43">
        <w:t xml:space="preserve"> junior staff tasked with responsibilities at very senior levels of the organization, including a junior staff member</w:t>
      </w:r>
      <w:r w:rsidR="00242827">
        <w:t xml:space="preserve"> </w:t>
      </w:r>
      <w:r w:rsidRPr="00505E43">
        <w:t>providing</w:t>
      </w:r>
      <w:r w:rsidR="007C3372" w:rsidRPr="00505E43">
        <w:t xml:space="preserve"> </w:t>
      </w:r>
      <w:r w:rsidRPr="00505E43">
        <w:t>a briefing f</w:t>
      </w:r>
      <w:r w:rsidR="007C3372" w:rsidRPr="00505E43">
        <w:t xml:space="preserve">or </w:t>
      </w:r>
      <w:r w:rsidRPr="00505E43">
        <w:t xml:space="preserve">the </w:t>
      </w:r>
      <w:r w:rsidR="007C3372" w:rsidRPr="00505E43">
        <w:t>G</w:t>
      </w:r>
      <w:r w:rsidRPr="00505E43">
        <w:t>overning Body</w:t>
      </w:r>
      <w:r w:rsidR="007C3372" w:rsidRPr="00505E43">
        <w:t xml:space="preserve">. </w:t>
      </w:r>
    </w:p>
    <w:p w14:paraId="228AECB1" w14:textId="77777777" w:rsidR="007C3372" w:rsidRPr="00505E43" w:rsidRDefault="007C3372" w:rsidP="00F6142D">
      <w:pPr>
        <w:spacing w:after="0" w:line="240" w:lineRule="auto"/>
        <w:ind w:left="1134"/>
        <w:jc w:val="both"/>
      </w:pPr>
    </w:p>
    <w:p w14:paraId="46A70D27" w14:textId="77777777" w:rsidR="003E71A1" w:rsidRPr="00505E43" w:rsidRDefault="00652F55" w:rsidP="00F6142D">
      <w:pPr>
        <w:spacing w:after="0" w:line="240" w:lineRule="auto"/>
        <w:ind w:left="1134"/>
        <w:jc w:val="both"/>
      </w:pPr>
      <w:r>
        <w:t>There is n</w:t>
      </w:r>
      <w:r w:rsidR="003E71A1" w:rsidRPr="00505E43">
        <w:t>ot enough</w:t>
      </w:r>
      <w:r w:rsidR="007C3372" w:rsidRPr="00505E43">
        <w:t xml:space="preserve"> </w:t>
      </w:r>
      <w:r>
        <w:t xml:space="preserve">senior </w:t>
      </w:r>
      <w:r w:rsidR="003E71A1" w:rsidRPr="00505E43">
        <w:t>direction</w:t>
      </w:r>
      <w:r w:rsidR="007C3372" w:rsidRPr="00505E43">
        <w:t xml:space="preserve"> and</w:t>
      </w:r>
      <w:r w:rsidR="003E71A1" w:rsidRPr="00505E43">
        <w:t xml:space="preserve"> </w:t>
      </w:r>
      <w:r w:rsidR="007C3372" w:rsidRPr="00505E43">
        <w:t>n</w:t>
      </w:r>
      <w:r w:rsidR="00341E82" w:rsidRPr="00505E43">
        <w:t>o one is joining the dots</w:t>
      </w:r>
      <w:r w:rsidR="007C3372" w:rsidRPr="00505E43">
        <w:t xml:space="preserve"> was the impression of the panel</w:t>
      </w:r>
      <w:r w:rsidR="00657D3D" w:rsidRPr="00505E43">
        <w:t>.</w:t>
      </w:r>
      <w:r w:rsidR="003E71A1" w:rsidRPr="00505E43">
        <w:t xml:space="preserve"> There also appeared to be uncoordinated job creep</w:t>
      </w:r>
      <w:r w:rsidR="007C3372" w:rsidRPr="00505E43">
        <w:t xml:space="preserve"> with</w:t>
      </w:r>
      <w:r w:rsidR="003E71A1" w:rsidRPr="00505E43">
        <w:t xml:space="preserve"> </w:t>
      </w:r>
      <w:r w:rsidR="007C3372" w:rsidRPr="00505E43">
        <w:t>s</w:t>
      </w:r>
      <w:r w:rsidR="003E71A1" w:rsidRPr="00505E43">
        <w:t>upervision of some staff appear</w:t>
      </w:r>
      <w:r w:rsidR="007C3372" w:rsidRPr="00505E43">
        <w:t>ing to be laissez-faire</w:t>
      </w:r>
      <w:r>
        <w:t xml:space="preserve"> including</w:t>
      </w:r>
      <w:r w:rsidR="00242827">
        <w:t xml:space="preserve"> </w:t>
      </w:r>
      <w:r>
        <w:t>a</w:t>
      </w:r>
      <w:r w:rsidR="003E71A1" w:rsidRPr="00505E43">
        <w:t xml:space="preserve">n </w:t>
      </w:r>
      <w:r w:rsidR="007C3372" w:rsidRPr="00505E43">
        <w:t xml:space="preserve">apparent </w:t>
      </w:r>
      <w:r w:rsidR="003E71A1" w:rsidRPr="00505E43">
        <w:t>organizational naiveté</w:t>
      </w:r>
      <w:r w:rsidR="00581D40">
        <w:t xml:space="preserve"> exhibited several times throughout the interviews</w:t>
      </w:r>
      <w:r>
        <w:t xml:space="preserve">. </w:t>
      </w:r>
    </w:p>
    <w:p w14:paraId="11B07C9E" w14:textId="77777777" w:rsidR="007C3372" w:rsidRPr="00505E43" w:rsidRDefault="003E71A1" w:rsidP="00F6142D">
      <w:pPr>
        <w:spacing w:after="0" w:line="240" w:lineRule="auto"/>
        <w:ind w:left="1134"/>
        <w:jc w:val="both"/>
      </w:pPr>
      <w:r w:rsidRPr="00505E43">
        <w:lastRenderedPageBreak/>
        <w:t xml:space="preserve">  </w:t>
      </w:r>
    </w:p>
    <w:p w14:paraId="3AA97F02" w14:textId="77777777" w:rsidR="007C3372" w:rsidRDefault="007C3372" w:rsidP="00F6142D">
      <w:pPr>
        <w:spacing w:after="0" w:line="240" w:lineRule="auto"/>
        <w:ind w:left="1134"/>
        <w:jc w:val="both"/>
      </w:pPr>
      <w:r w:rsidRPr="00505E43">
        <w:t xml:space="preserve">A culture of “us” and “them” </w:t>
      </w:r>
      <w:r w:rsidR="00581D40">
        <w:t>was evident</w:t>
      </w:r>
      <w:r w:rsidR="00581D40" w:rsidRPr="00505E43">
        <w:t xml:space="preserve"> </w:t>
      </w:r>
      <w:r w:rsidRPr="00505E43">
        <w:t>with a wall between academic and non-academic staff apparent. The process around consultation and policy development was described as “</w:t>
      </w:r>
      <w:r w:rsidRPr="00505E43">
        <w:rPr>
          <w:i/>
        </w:rPr>
        <w:t>defensive</w:t>
      </w:r>
      <w:r w:rsidRPr="00505E43">
        <w:t>”, “</w:t>
      </w:r>
      <w:r w:rsidRPr="00505E43">
        <w:rPr>
          <w:i/>
        </w:rPr>
        <w:t>siege mentality</w:t>
      </w:r>
      <w:r w:rsidRPr="00505E43">
        <w:t>”, and a “</w:t>
      </w:r>
      <w:r w:rsidRPr="00505E43">
        <w:rPr>
          <w:i/>
        </w:rPr>
        <w:t>bunker approach</w:t>
      </w:r>
      <w:r w:rsidRPr="00505E43">
        <w:t>”. “</w:t>
      </w:r>
      <w:r w:rsidRPr="00505E43">
        <w:rPr>
          <w:i/>
        </w:rPr>
        <w:t>Doesn’t need to be like this”, “we’re all on the same team</w:t>
      </w:r>
      <w:r w:rsidRPr="00505E43">
        <w:t xml:space="preserve">” </w:t>
      </w:r>
      <w:r w:rsidR="00581D40" w:rsidRPr="00505E43">
        <w:t>w</w:t>
      </w:r>
      <w:r w:rsidR="00581D40">
        <w:t>ere comments</w:t>
      </w:r>
      <w:r w:rsidR="00581D40" w:rsidRPr="00505E43">
        <w:t xml:space="preserve"> </w:t>
      </w:r>
      <w:r w:rsidRPr="00505E43">
        <w:t>expressed.</w:t>
      </w:r>
    </w:p>
    <w:p w14:paraId="137A3FC1" w14:textId="77777777" w:rsidR="00581D40" w:rsidRPr="00505E43" w:rsidRDefault="00581D40" w:rsidP="00F6142D">
      <w:pPr>
        <w:spacing w:after="0" w:line="240" w:lineRule="auto"/>
        <w:ind w:left="1134"/>
        <w:jc w:val="both"/>
      </w:pPr>
    </w:p>
    <w:p w14:paraId="53EC824A" w14:textId="4C4B7353" w:rsidR="003817E8" w:rsidRPr="00505E43" w:rsidRDefault="007C3372" w:rsidP="00F6142D">
      <w:pPr>
        <w:spacing w:after="0" w:line="240" w:lineRule="auto"/>
        <w:ind w:left="1134"/>
        <w:jc w:val="both"/>
      </w:pPr>
      <w:r w:rsidRPr="00505E43">
        <w:t>It seemed a</w:t>
      </w:r>
      <w:r w:rsidR="003817E8" w:rsidRPr="00505E43">
        <w:t xml:space="preserve"> </w:t>
      </w:r>
      <w:r w:rsidRPr="00505E43">
        <w:t>‘</w:t>
      </w:r>
      <w:proofErr w:type="spellStart"/>
      <w:r w:rsidR="000C06D6">
        <w:t>hodge</w:t>
      </w:r>
      <w:proofErr w:type="spellEnd"/>
      <w:r w:rsidR="000C06D6">
        <w:t xml:space="preserve"> podge’</w:t>
      </w:r>
      <w:r w:rsidR="000C06D6" w:rsidRPr="00505E43">
        <w:t xml:space="preserve"> </w:t>
      </w:r>
      <w:r w:rsidR="003817E8" w:rsidRPr="00505E43">
        <w:t xml:space="preserve">of areas </w:t>
      </w:r>
      <w:r w:rsidRPr="00505E43">
        <w:t>have been</w:t>
      </w:r>
      <w:r w:rsidR="003817E8" w:rsidRPr="00505E43">
        <w:t xml:space="preserve"> hobbled together under the FYE</w:t>
      </w:r>
      <w:r w:rsidR="007514AD">
        <w:t xml:space="preserve"> Unit</w:t>
      </w:r>
      <w:r w:rsidR="003817E8" w:rsidRPr="00505E43">
        <w:t>. Part of the impl</w:t>
      </w:r>
      <w:r w:rsidRPr="00505E43">
        <w:t>eme</w:t>
      </w:r>
      <w:r w:rsidR="003817E8" w:rsidRPr="00505E43">
        <w:t>ntation and organizational issues to be addressed is decoupling and structural alignment.</w:t>
      </w:r>
    </w:p>
    <w:p w14:paraId="334F2D0C" w14:textId="77777777" w:rsidR="00242827" w:rsidRDefault="00242827" w:rsidP="00F6142D">
      <w:pPr>
        <w:spacing w:after="0" w:line="240" w:lineRule="auto"/>
        <w:ind w:left="1134"/>
        <w:jc w:val="both"/>
      </w:pPr>
    </w:p>
    <w:p w14:paraId="7F7FE8DE" w14:textId="77777777" w:rsidR="00A05073" w:rsidRPr="00505E43" w:rsidRDefault="004701C2" w:rsidP="00F6142D">
      <w:pPr>
        <w:spacing w:after="0" w:line="240" w:lineRule="auto"/>
        <w:ind w:left="1134"/>
        <w:jc w:val="both"/>
      </w:pPr>
      <w:r w:rsidRPr="00505E43">
        <w:t xml:space="preserve">The University requires a </w:t>
      </w:r>
      <w:r w:rsidR="00A05073" w:rsidRPr="00505E43">
        <w:t>whole of University</w:t>
      </w:r>
      <w:r w:rsidRPr="00505E43">
        <w:t xml:space="preserve"> approach</w:t>
      </w:r>
      <w:r w:rsidR="007C3372" w:rsidRPr="00505E43">
        <w:t xml:space="preserve"> to the </w:t>
      </w:r>
      <w:r w:rsidR="007514AD">
        <w:t>students’ First Year Experience;</w:t>
      </w:r>
      <w:r w:rsidRPr="00505E43">
        <w:t xml:space="preserve"> it</w:t>
      </w:r>
      <w:r w:rsidR="006E3643">
        <w:t xml:space="preserve"> currently lacks a coherent </w:t>
      </w:r>
      <w:r w:rsidR="00A05073" w:rsidRPr="00505E43">
        <w:t>leadership model for this agenda</w:t>
      </w:r>
      <w:r w:rsidR="007C3372" w:rsidRPr="00505E43">
        <w:t>.</w:t>
      </w:r>
    </w:p>
    <w:p w14:paraId="69157FBC" w14:textId="77777777" w:rsidR="00A05073" w:rsidRPr="00505E43" w:rsidRDefault="00A05073" w:rsidP="00F6142D">
      <w:pPr>
        <w:spacing w:after="0" w:line="240" w:lineRule="auto"/>
        <w:ind w:left="1134"/>
        <w:jc w:val="both"/>
      </w:pPr>
    </w:p>
    <w:p w14:paraId="78D24F7F" w14:textId="77777777" w:rsidR="00FF5326" w:rsidRPr="00505E43" w:rsidRDefault="00FF5326" w:rsidP="00F6142D">
      <w:pPr>
        <w:spacing w:after="0" w:line="240" w:lineRule="auto"/>
        <w:ind w:left="1134"/>
        <w:jc w:val="both"/>
        <w:rPr>
          <w:i/>
        </w:rPr>
      </w:pPr>
      <w:r w:rsidRPr="00505E43">
        <w:t xml:space="preserve">The work is </w:t>
      </w:r>
      <w:r w:rsidR="006E3643" w:rsidRPr="00505E43">
        <w:t>impressive;</w:t>
      </w:r>
      <w:r w:rsidRPr="00505E43">
        <w:t xml:space="preserve"> the</w:t>
      </w:r>
      <w:r w:rsidR="007514AD">
        <w:t>ir current</w:t>
      </w:r>
      <w:r w:rsidRPr="00505E43">
        <w:t xml:space="preserve"> isolation </w:t>
      </w:r>
      <w:r w:rsidR="007514AD">
        <w:t>undermines</w:t>
      </w:r>
      <w:r w:rsidR="007514AD" w:rsidRPr="00505E43">
        <w:t xml:space="preserve"> </w:t>
      </w:r>
      <w:r w:rsidRPr="00505E43">
        <w:t xml:space="preserve">embedding it in the organization. A statement in the </w:t>
      </w:r>
      <w:r w:rsidR="00DE06D3" w:rsidRPr="00505E43">
        <w:t>S</w:t>
      </w:r>
      <w:r w:rsidRPr="00505E43">
        <w:t xml:space="preserve">elf-evaluation </w:t>
      </w:r>
      <w:r w:rsidR="00DE06D3" w:rsidRPr="00505E43">
        <w:t>R</w:t>
      </w:r>
      <w:r w:rsidRPr="00505E43">
        <w:t>eport captures the culture that has arisen</w:t>
      </w:r>
      <w:r w:rsidR="00DE06D3" w:rsidRPr="00505E43">
        <w:t>,</w:t>
      </w:r>
      <w:r w:rsidRPr="00505E43">
        <w:t xml:space="preserve"> in reference to the limitations of only being able to service first year undergraduates</w:t>
      </w:r>
      <w:r w:rsidR="00DE06D3" w:rsidRPr="00505E43">
        <w:t xml:space="preserve">, </w:t>
      </w:r>
      <w:r w:rsidRPr="00505E43">
        <w:t>when approached to deliver</w:t>
      </w:r>
      <w:r w:rsidR="007514AD">
        <w:t xml:space="preserve"> support</w:t>
      </w:r>
      <w:r w:rsidRPr="00505E43">
        <w:t xml:space="preserve"> in later years and</w:t>
      </w:r>
      <w:r w:rsidR="00DE06D3" w:rsidRPr="00505E43">
        <w:t xml:space="preserve"> to</w:t>
      </w:r>
      <w:r w:rsidRPr="00505E43">
        <w:t xml:space="preserve"> </w:t>
      </w:r>
      <w:r w:rsidR="007514AD">
        <w:t>p</w:t>
      </w:r>
      <w:r w:rsidRPr="00505E43">
        <w:t>ostgraduate</w:t>
      </w:r>
      <w:r w:rsidR="00DE06D3" w:rsidRPr="00505E43">
        <w:t>s</w:t>
      </w:r>
      <w:r w:rsidR="007514AD">
        <w:t>,</w:t>
      </w:r>
      <w:r w:rsidRPr="00505E43">
        <w:t xml:space="preserve"> </w:t>
      </w:r>
      <w:r w:rsidRPr="00505E43">
        <w:rPr>
          <w:i/>
        </w:rPr>
        <w:t>“</w:t>
      </w:r>
      <w:r w:rsidR="007514AD">
        <w:rPr>
          <w:i/>
        </w:rPr>
        <w:t>…</w:t>
      </w:r>
      <w:r w:rsidRPr="00505E43">
        <w:rPr>
          <w:i/>
        </w:rPr>
        <w:t>has resulted in alternative and inferior programs being established, and without any alignment with what we consider good practice. (</w:t>
      </w:r>
      <w:r w:rsidR="00242827">
        <w:rPr>
          <w:i/>
        </w:rPr>
        <w:t>I</w:t>
      </w:r>
      <w:r w:rsidRPr="00505E43">
        <w:rPr>
          <w:i/>
        </w:rPr>
        <w:t>n the worst cases, these programs set up against our advice- have then come and demanded we supply them with resources, and even our mentors!)”</w:t>
      </w:r>
    </w:p>
    <w:p w14:paraId="3740B32C" w14:textId="77777777" w:rsidR="003208F3" w:rsidRPr="00505E43" w:rsidRDefault="003208F3" w:rsidP="00F6142D">
      <w:pPr>
        <w:spacing w:after="0" w:line="240" w:lineRule="auto"/>
        <w:jc w:val="both"/>
        <w:rPr>
          <w:rFonts w:cs="Arial"/>
          <w:b/>
        </w:rPr>
      </w:pPr>
    </w:p>
    <w:p w14:paraId="48267886" w14:textId="77777777" w:rsidR="00657D3D" w:rsidRPr="00505E43" w:rsidRDefault="00657D3D" w:rsidP="00F6142D">
      <w:pPr>
        <w:pStyle w:val="Heading2"/>
        <w:spacing w:before="0" w:line="240" w:lineRule="auto"/>
        <w:ind w:left="1134" w:hanging="567"/>
        <w:jc w:val="both"/>
        <w:rPr>
          <w:rFonts w:asciiTheme="minorHAnsi" w:hAnsiTheme="minorHAnsi" w:cs="Arial"/>
          <w:b w:val="0"/>
        </w:rPr>
      </w:pPr>
      <w:bookmarkStart w:id="27" w:name="_Toc363223416"/>
      <w:bookmarkStart w:id="28" w:name="_Toc363227983"/>
      <w:r w:rsidRPr="00505E43">
        <w:rPr>
          <w:rFonts w:asciiTheme="minorHAnsi" w:hAnsiTheme="minorHAnsi" w:cs="Arial"/>
        </w:rPr>
        <w:t xml:space="preserve">3.4 </w:t>
      </w:r>
      <w:r w:rsidR="00591425">
        <w:rPr>
          <w:rFonts w:asciiTheme="minorHAnsi" w:hAnsiTheme="minorHAnsi" w:cs="Arial"/>
        </w:rPr>
        <w:tab/>
      </w:r>
      <w:r w:rsidRPr="00505E43">
        <w:rPr>
          <w:rFonts w:asciiTheme="minorHAnsi" w:hAnsiTheme="minorHAnsi" w:cs="Arial"/>
        </w:rPr>
        <w:t>Future Development Opportunities</w:t>
      </w:r>
      <w:bookmarkEnd w:id="27"/>
      <w:bookmarkEnd w:id="28"/>
      <w:r w:rsidRPr="00505E43">
        <w:rPr>
          <w:rFonts w:asciiTheme="minorHAnsi" w:hAnsiTheme="minorHAnsi" w:cs="Arial"/>
        </w:rPr>
        <w:t xml:space="preserve"> </w:t>
      </w:r>
    </w:p>
    <w:p w14:paraId="06EA88D8" w14:textId="77777777" w:rsidR="009F31C6" w:rsidRPr="00505E43" w:rsidRDefault="005D4F53" w:rsidP="00F6142D">
      <w:pPr>
        <w:spacing w:after="0" w:line="240" w:lineRule="auto"/>
        <w:ind w:left="1134"/>
        <w:jc w:val="both"/>
        <w:rPr>
          <w:rFonts w:cs="Arial"/>
        </w:rPr>
      </w:pPr>
      <w:r w:rsidRPr="00505E43">
        <w:rPr>
          <w:rFonts w:cs="Arial"/>
        </w:rPr>
        <w:t>With major changes in positions, appointments and changes to structures</w:t>
      </w:r>
      <w:r w:rsidR="007514AD">
        <w:rPr>
          <w:rFonts w:cs="Arial"/>
        </w:rPr>
        <w:t xml:space="preserve"> already underway,</w:t>
      </w:r>
      <w:r w:rsidRPr="00505E43">
        <w:rPr>
          <w:rFonts w:cs="Arial"/>
        </w:rPr>
        <w:t xml:space="preserve"> it is timely to reconsider the structure and associated strategies for the FYE Unit.</w:t>
      </w:r>
    </w:p>
    <w:p w14:paraId="6E9089FA" w14:textId="77777777" w:rsidR="00242827" w:rsidRDefault="00242827" w:rsidP="00F6142D">
      <w:pPr>
        <w:spacing w:after="0" w:line="240" w:lineRule="auto"/>
        <w:ind w:left="1134" w:hanging="567"/>
        <w:jc w:val="both"/>
        <w:rPr>
          <w:rFonts w:cs="Arial"/>
        </w:rPr>
      </w:pPr>
    </w:p>
    <w:p w14:paraId="3A0A2EE9" w14:textId="77777777" w:rsidR="005D4F53" w:rsidRPr="00505E43" w:rsidRDefault="005D4F53" w:rsidP="00F6142D">
      <w:pPr>
        <w:spacing w:after="0" w:line="240" w:lineRule="auto"/>
        <w:ind w:left="1134"/>
        <w:jc w:val="both"/>
        <w:rPr>
          <w:rFonts w:cs="Arial"/>
        </w:rPr>
      </w:pPr>
      <w:r w:rsidRPr="00505E43">
        <w:rPr>
          <w:rFonts w:cs="Arial"/>
        </w:rPr>
        <w:t xml:space="preserve">There is a relatively new position of </w:t>
      </w:r>
      <w:r w:rsidR="00A971F6">
        <w:rPr>
          <w:rFonts w:cs="Arial"/>
        </w:rPr>
        <w:t>Deputy Vice-Chancellor</w:t>
      </w:r>
      <w:r w:rsidRPr="00505E43">
        <w:rPr>
          <w:rFonts w:cs="Arial"/>
        </w:rPr>
        <w:t xml:space="preserve"> </w:t>
      </w:r>
      <w:r w:rsidR="00A971F6">
        <w:rPr>
          <w:rFonts w:cs="Arial"/>
        </w:rPr>
        <w:t>(</w:t>
      </w:r>
      <w:r w:rsidRPr="00505E43">
        <w:rPr>
          <w:rFonts w:cs="Arial"/>
        </w:rPr>
        <w:t>Students</w:t>
      </w:r>
      <w:r w:rsidR="00A971F6">
        <w:rPr>
          <w:rFonts w:cs="Arial"/>
        </w:rPr>
        <w:t>)</w:t>
      </w:r>
      <w:r w:rsidR="00DE06D3" w:rsidRPr="00505E43">
        <w:rPr>
          <w:rFonts w:cs="Arial"/>
        </w:rPr>
        <w:t xml:space="preserve"> and Registrar</w:t>
      </w:r>
      <w:r w:rsidRPr="00505E43">
        <w:rPr>
          <w:rFonts w:cs="Arial"/>
        </w:rPr>
        <w:t xml:space="preserve"> </w:t>
      </w:r>
      <w:r w:rsidR="007514AD">
        <w:rPr>
          <w:rFonts w:cs="Arial"/>
        </w:rPr>
        <w:t xml:space="preserve">in place </w:t>
      </w:r>
      <w:r w:rsidRPr="00505E43">
        <w:rPr>
          <w:rFonts w:cs="Arial"/>
        </w:rPr>
        <w:t xml:space="preserve">and a new </w:t>
      </w:r>
      <w:r w:rsidR="00A971F6">
        <w:rPr>
          <w:rFonts w:cs="Arial"/>
        </w:rPr>
        <w:t>Pro Vice-Chancellor</w:t>
      </w:r>
      <w:r w:rsidRPr="00505E43">
        <w:rPr>
          <w:rFonts w:cs="Arial"/>
        </w:rPr>
        <w:t xml:space="preserve"> </w:t>
      </w:r>
      <w:r w:rsidR="00A971F6">
        <w:rPr>
          <w:rFonts w:cs="Arial"/>
        </w:rPr>
        <w:t>(</w:t>
      </w:r>
      <w:r w:rsidRPr="00505E43">
        <w:rPr>
          <w:rFonts w:cs="Arial"/>
        </w:rPr>
        <w:t xml:space="preserve">Teaching and </w:t>
      </w:r>
      <w:r w:rsidR="00DE06D3" w:rsidRPr="00505E43">
        <w:rPr>
          <w:rFonts w:cs="Arial"/>
        </w:rPr>
        <w:t>L</w:t>
      </w:r>
      <w:r w:rsidRPr="00505E43">
        <w:rPr>
          <w:rFonts w:cs="Arial"/>
        </w:rPr>
        <w:t>earning</w:t>
      </w:r>
      <w:r w:rsidR="00A971F6">
        <w:rPr>
          <w:rFonts w:cs="Arial"/>
        </w:rPr>
        <w:t>)</w:t>
      </w:r>
      <w:r w:rsidR="00DE06D3" w:rsidRPr="00505E43">
        <w:rPr>
          <w:rFonts w:cs="Arial"/>
        </w:rPr>
        <w:t xml:space="preserve"> position</w:t>
      </w:r>
      <w:r w:rsidRPr="00505E43">
        <w:rPr>
          <w:rFonts w:cs="Arial"/>
        </w:rPr>
        <w:t xml:space="preserve"> commencing later in the year.</w:t>
      </w:r>
      <w:r w:rsidR="00A05073" w:rsidRPr="00505E43">
        <w:rPr>
          <w:rFonts w:cs="Arial"/>
        </w:rPr>
        <w:t xml:space="preserve"> This affords the opportunity for new </w:t>
      </w:r>
      <w:r w:rsidR="003E71A1" w:rsidRPr="00505E43">
        <w:rPr>
          <w:rFonts w:cs="Arial"/>
        </w:rPr>
        <w:t>alignments</w:t>
      </w:r>
      <w:r w:rsidR="00A05073" w:rsidRPr="00505E43">
        <w:rPr>
          <w:rFonts w:cs="Arial"/>
        </w:rPr>
        <w:t>, new structures and extension of collaborative relationships.</w:t>
      </w:r>
    </w:p>
    <w:p w14:paraId="33B67A7C" w14:textId="77777777" w:rsidR="00242827" w:rsidRDefault="00242827" w:rsidP="00F6142D">
      <w:pPr>
        <w:spacing w:after="0" w:line="240" w:lineRule="auto"/>
        <w:ind w:left="1134" w:hanging="567"/>
        <w:jc w:val="both"/>
      </w:pPr>
    </w:p>
    <w:p w14:paraId="7A85B8B7" w14:textId="77777777" w:rsidR="00B52A30" w:rsidRPr="00505E43" w:rsidRDefault="00A05073" w:rsidP="00F6142D">
      <w:pPr>
        <w:spacing w:after="0" w:line="240" w:lineRule="auto"/>
        <w:ind w:left="1134"/>
        <w:jc w:val="both"/>
        <w:rPr>
          <w:i/>
        </w:rPr>
      </w:pPr>
      <w:r w:rsidRPr="00505E43">
        <w:t xml:space="preserve">The panel was impressed with the apparent success of </w:t>
      </w:r>
      <w:r w:rsidR="00B52A30" w:rsidRPr="00505E43">
        <w:t>PACE</w:t>
      </w:r>
      <w:r w:rsidRPr="00505E43">
        <w:t>, there were several references to PACE</w:t>
      </w:r>
      <w:r w:rsidR="00DE06D3" w:rsidRPr="00505E43">
        <w:t xml:space="preserve"> </w:t>
      </w:r>
      <w:r w:rsidRPr="00505E43">
        <w:t>being the basis for a model for the FYE focus,</w:t>
      </w:r>
      <w:r w:rsidR="00B52A30" w:rsidRPr="00505E43">
        <w:t xml:space="preserve"> </w:t>
      </w:r>
      <w:r w:rsidRPr="00505E43">
        <w:t>“</w:t>
      </w:r>
      <w:r w:rsidRPr="00505E43">
        <w:rPr>
          <w:i/>
        </w:rPr>
        <w:t>i</w:t>
      </w:r>
      <w:r w:rsidR="00B52A30" w:rsidRPr="00505E43">
        <w:rPr>
          <w:i/>
        </w:rPr>
        <w:t>t is enabling, owned by the Faculty, understood by students and the responsibility of everyone.</w:t>
      </w:r>
      <w:r w:rsidR="007514AD">
        <w:rPr>
          <w:i/>
        </w:rPr>
        <w:t>”</w:t>
      </w:r>
      <w:r w:rsidR="00B52A30" w:rsidRPr="00505E43">
        <w:rPr>
          <w:i/>
        </w:rPr>
        <w:t xml:space="preserve"> </w:t>
      </w:r>
    </w:p>
    <w:p w14:paraId="770C443B" w14:textId="77777777" w:rsidR="00DE06D3" w:rsidRPr="00505E43" w:rsidRDefault="00DE06D3" w:rsidP="00F6142D">
      <w:pPr>
        <w:spacing w:after="0" w:line="240" w:lineRule="auto"/>
        <w:ind w:left="1134" w:hanging="567"/>
        <w:jc w:val="both"/>
      </w:pPr>
    </w:p>
    <w:p w14:paraId="2CA28019" w14:textId="77777777" w:rsidR="00DE06D3" w:rsidRPr="00505E43" w:rsidRDefault="00DE06D3" w:rsidP="00F6142D">
      <w:pPr>
        <w:spacing w:after="0" w:line="240" w:lineRule="auto"/>
        <w:ind w:left="1134"/>
        <w:jc w:val="both"/>
      </w:pPr>
      <w:r w:rsidRPr="00505E43">
        <w:t>This work is everyone’s responsibility</w:t>
      </w:r>
      <w:r w:rsidR="007514AD">
        <w:t>;</w:t>
      </w:r>
      <w:r w:rsidRPr="00505E43">
        <w:t xml:space="preserve"> the </w:t>
      </w:r>
      <w:r w:rsidR="007514AD">
        <w:t>effort</w:t>
      </w:r>
      <w:r w:rsidR="007514AD" w:rsidRPr="00505E43">
        <w:t xml:space="preserve"> </w:t>
      </w:r>
      <w:r w:rsidR="007514AD">
        <w:t>needs</w:t>
      </w:r>
      <w:r w:rsidR="007514AD" w:rsidRPr="00505E43">
        <w:t xml:space="preserve"> </w:t>
      </w:r>
      <w:r w:rsidR="007514AD">
        <w:t xml:space="preserve">to </w:t>
      </w:r>
      <w:r w:rsidRPr="00505E43">
        <w:t xml:space="preserve">be </w:t>
      </w:r>
      <w:r w:rsidR="007514AD">
        <w:t>decoupled, realigned</w:t>
      </w:r>
      <w:r w:rsidRPr="00505E43">
        <w:t xml:space="preserve"> and </w:t>
      </w:r>
      <w:proofErr w:type="spellStart"/>
      <w:r w:rsidRPr="00505E43">
        <w:t>channeled</w:t>
      </w:r>
      <w:proofErr w:type="spellEnd"/>
      <w:r w:rsidRPr="00505E43">
        <w:t xml:space="preserve"> into different areas of the institution</w:t>
      </w:r>
      <w:r w:rsidR="007514AD">
        <w:t>.</w:t>
      </w:r>
      <w:r w:rsidRPr="00505E43">
        <w:t xml:space="preserve"> </w:t>
      </w:r>
      <w:r w:rsidR="007514AD">
        <w:t>T</w:t>
      </w:r>
      <w:r w:rsidR="007514AD" w:rsidRPr="00505E43">
        <w:t xml:space="preserve">here </w:t>
      </w:r>
      <w:r w:rsidRPr="00505E43">
        <w:t>is a need to develop a devolved model and</w:t>
      </w:r>
      <w:r w:rsidR="00242827">
        <w:t xml:space="preserve"> </w:t>
      </w:r>
      <w:r w:rsidRPr="00505E43">
        <w:t>structure.</w:t>
      </w:r>
    </w:p>
    <w:p w14:paraId="711911E0" w14:textId="77777777" w:rsidR="00B52A30" w:rsidRPr="00505E43" w:rsidRDefault="00B52A30" w:rsidP="00F6142D">
      <w:pPr>
        <w:spacing w:after="0" w:line="240" w:lineRule="auto"/>
        <w:ind w:left="1134" w:hanging="567"/>
        <w:jc w:val="both"/>
      </w:pPr>
    </w:p>
    <w:p w14:paraId="69CFB390" w14:textId="77777777" w:rsidR="00B52A30" w:rsidRPr="00505E43" w:rsidRDefault="00B52A30" w:rsidP="00F6142D">
      <w:pPr>
        <w:spacing w:after="0" w:line="240" w:lineRule="auto"/>
        <w:ind w:left="1134"/>
        <w:jc w:val="both"/>
      </w:pPr>
      <w:r w:rsidRPr="00505E43">
        <w:t>The First Year Experience Unit</w:t>
      </w:r>
      <w:r w:rsidR="004701C2" w:rsidRPr="00505E43">
        <w:t xml:space="preserve"> should</w:t>
      </w:r>
      <w:r w:rsidRPr="00505E43">
        <w:t xml:space="preserve"> not deliver every activity. An alternative structure </w:t>
      </w:r>
      <w:r w:rsidR="00DE06D3" w:rsidRPr="00505E43">
        <w:t>could be</w:t>
      </w:r>
      <w:r w:rsidRPr="00505E43">
        <w:t xml:space="preserve"> established to have a guiding and coordinating role instead, which drives institutional strategy and planning.</w:t>
      </w:r>
    </w:p>
    <w:p w14:paraId="60287872" w14:textId="77777777" w:rsidR="00B52A30" w:rsidRPr="00505E43" w:rsidRDefault="00B52A30" w:rsidP="00F6142D">
      <w:pPr>
        <w:spacing w:after="0" w:line="240" w:lineRule="auto"/>
        <w:ind w:left="1134" w:hanging="567"/>
        <w:jc w:val="both"/>
      </w:pPr>
    </w:p>
    <w:p w14:paraId="0BA1A527" w14:textId="77777777" w:rsidR="00B52A30" w:rsidRPr="00505E43" w:rsidRDefault="00DE06D3" w:rsidP="00F6142D">
      <w:pPr>
        <w:spacing w:after="0" w:line="240" w:lineRule="auto"/>
        <w:ind w:left="1134"/>
        <w:jc w:val="both"/>
      </w:pPr>
      <w:r w:rsidRPr="00505E43">
        <w:t>It is suggested</w:t>
      </w:r>
      <w:r w:rsidR="00B52A30" w:rsidRPr="00505E43">
        <w:t xml:space="preserve"> </w:t>
      </w:r>
      <w:r w:rsidR="004701C2" w:rsidRPr="00505E43">
        <w:t xml:space="preserve">a </w:t>
      </w:r>
      <w:r w:rsidR="00B52A30" w:rsidRPr="00505E43">
        <w:t>F</w:t>
      </w:r>
      <w:r w:rsidR="004701C2" w:rsidRPr="00505E43">
        <w:t>Y</w:t>
      </w:r>
      <w:r w:rsidR="00B52A30" w:rsidRPr="00505E43">
        <w:t xml:space="preserve">E </w:t>
      </w:r>
      <w:r w:rsidR="00D17F7B">
        <w:t>C</w:t>
      </w:r>
      <w:r w:rsidR="00B52A30" w:rsidRPr="00505E43">
        <w:t>o-ordinator</w:t>
      </w:r>
      <w:r w:rsidRPr="00505E43">
        <w:t xml:space="preserve"> to be</w:t>
      </w:r>
      <w:r w:rsidR="00B52A30" w:rsidRPr="00505E43">
        <w:t xml:space="preserve"> </w:t>
      </w:r>
      <w:r w:rsidRPr="00505E43">
        <w:t xml:space="preserve">located </w:t>
      </w:r>
      <w:r w:rsidR="00B52A30" w:rsidRPr="00505E43">
        <w:t>with</w:t>
      </w:r>
      <w:r w:rsidRPr="00505E43">
        <w:t xml:space="preserve"> the</w:t>
      </w:r>
      <w:r w:rsidR="00B52A30" w:rsidRPr="00505E43">
        <w:t xml:space="preserve"> </w:t>
      </w:r>
      <w:r w:rsidR="00A971F6">
        <w:t>Deputy Vice-Chancellor</w:t>
      </w:r>
      <w:r w:rsidR="00B52A30" w:rsidRPr="00505E43">
        <w:t xml:space="preserve"> </w:t>
      </w:r>
      <w:r w:rsidR="00A971F6">
        <w:t>(</w:t>
      </w:r>
      <w:r w:rsidR="00B52A30" w:rsidRPr="00505E43">
        <w:t>Students</w:t>
      </w:r>
      <w:r w:rsidR="00A971F6">
        <w:t>)</w:t>
      </w:r>
      <w:r w:rsidRPr="00505E43">
        <w:t xml:space="preserve"> and Registrar</w:t>
      </w:r>
      <w:r w:rsidR="00A971F6">
        <w:t xml:space="preserve"> </w:t>
      </w:r>
      <w:r w:rsidR="00B52A30" w:rsidRPr="00505E43">
        <w:t xml:space="preserve">to have a co-ordinating role </w:t>
      </w:r>
      <w:r w:rsidRPr="00505E43">
        <w:t xml:space="preserve">and </w:t>
      </w:r>
      <w:r w:rsidR="00B52A30" w:rsidRPr="00505E43">
        <w:t>to build a framework</w:t>
      </w:r>
      <w:r w:rsidRPr="00505E43">
        <w:t>.</w:t>
      </w:r>
      <w:r w:rsidR="00B52A30" w:rsidRPr="00505E43">
        <w:t xml:space="preserve"> </w:t>
      </w:r>
      <w:r w:rsidRPr="00505E43">
        <w:t>The role does not include</w:t>
      </w:r>
      <w:r w:rsidR="00B52A30" w:rsidRPr="00505E43">
        <w:t xml:space="preserve"> deliver</w:t>
      </w:r>
      <w:r w:rsidRPr="00505E43">
        <w:t>y of</w:t>
      </w:r>
      <w:r w:rsidR="00B52A30" w:rsidRPr="00505E43">
        <w:t xml:space="preserve"> the programs</w:t>
      </w:r>
      <w:r w:rsidR="004701C2" w:rsidRPr="00505E43">
        <w:t xml:space="preserve"> but</w:t>
      </w:r>
      <w:r w:rsidR="00B52A30" w:rsidRPr="00505E43">
        <w:t xml:space="preserve"> </w:t>
      </w:r>
      <w:r w:rsidR="00DA010C">
        <w:t>rather coordinates</w:t>
      </w:r>
      <w:r w:rsidR="00B52A30" w:rsidRPr="00505E43">
        <w:t xml:space="preserve"> and drive policy. </w:t>
      </w:r>
      <w:r w:rsidRPr="00505E43">
        <w:t xml:space="preserve">This location and </w:t>
      </w:r>
      <w:r w:rsidRPr="00505E43">
        <w:lastRenderedPageBreak/>
        <w:t>role would e</w:t>
      </w:r>
      <w:r w:rsidR="00B52A30" w:rsidRPr="00505E43">
        <w:t>stablish the connections of FYE with S</w:t>
      </w:r>
      <w:r w:rsidR="004701C2" w:rsidRPr="00505E43">
        <w:t xml:space="preserve">tudent </w:t>
      </w:r>
      <w:r w:rsidR="00B52A30" w:rsidRPr="00505E43">
        <w:t>E</w:t>
      </w:r>
      <w:r w:rsidR="004701C2" w:rsidRPr="00505E43">
        <w:t>xperience</w:t>
      </w:r>
      <w:r w:rsidR="00DA010C">
        <w:t xml:space="preserve"> and other units</w:t>
      </w:r>
      <w:r w:rsidR="00B52A30" w:rsidRPr="00505E43">
        <w:t xml:space="preserve"> and develop a plan that is owned by the University. </w:t>
      </w:r>
    </w:p>
    <w:p w14:paraId="46C0C649" w14:textId="77777777" w:rsidR="004701C2" w:rsidRPr="00505E43" w:rsidRDefault="004701C2" w:rsidP="00F6142D">
      <w:pPr>
        <w:spacing w:after="0" w:line="240" w:lineRule="auto"/>
        <w:ind w:left="1134" w:hanging="567"/>
        <w:jc w:val="both"/>
        <w:rPr>
          <w:b/>
        </w:rPr>
      </w:pPr>
    </w:p>
    <w:p w14:paraId="6C83A8C5" w14:textId="77777777" w:rsidR="00403A48" w:rsidRDefault="00D17F7B" w:rsidP="00A81446">
      <w:pPr>
        <w:spacing w:after="0" w:line="240" w:lineRule="auto"/>
        <w:ind w:left="3600" w:hanging="2466"/>
        <w:jc w:val="both"/>
      </w:pPr>
      <w:r w:rsidRPr="00416222">
        <w:rPr>
          <w:b/>
          <w:i/>
        </w:rPr>
        <w:t>Recommendation 4</w:t>
      </w:r>
      <w:r w:rsidR="00416222" w:rsidRPr="00416222">
        <w:rPr>
          <w:b/>
          <w:i/>
        </w:rPr>
        <w:t>:</w:t>
      </w:r>
      <w:r w:rsidR="004701C2" w:rsidRPr="00416222">
        <w:rPr>
          <w:b/>
          <w:i/>
        </w:rPr>
        <w:tab/>
      </w:r>
      <w:r w:rsidR="0025443C">
        <w:rPr>
          <w:rFonts w:ascii="Calibri" w:hAnsi="Calibri" w:cs="Arial"/>
        </w:rPr>
        <w:t>Recommend a structural realignment with staff relocated to the appropriate areas, with the advisory group to determine final location.  The panel suggests mentoring staff to be a part of the portfolio of the Deputy Vice-Chancellor (Students) and Registrar, and new Learning Skills roles described in 2.2 to be realigned with LTC.  The final configuration should be determined by the Director of the LTC, in conjunction with the Provost, and in consideration of the new Pro Vice-Chancellor (Teaching and Learning) position when it is filled.</w:t>
      </w:r>
      <w:r w:rsidR="0025443C">
        <w:t xml:space="preserve"> We recommend a hub and spoke structure for the Learning Skills team. The current separate FYE group would be disbanded. A converged service point which includes ‘just in time’ support, and appropriate triage to all student services should continue to be developed under the auspices of the Library.</w:t>
      </w:r>
      <w:r w:rsidR="00403A48" w:rsidRPr="00403A48">
        <w:t xml:space="preserve"> </w:t>
      </w:r>
      <w:r w:rsidR="00403A48">
        <w:t>A FYE Co-ordinator is appointed to be located with the DVC Students and Registrar.</w:t>
      </w:r>
    </w:p>
    <w:p w14:paraId="11EE8DFF" w14:textId="77777777" w:rsidR="004701C2" w:rsidRPr="00416222" w:rsidRDefault="004701C2" w:rsidP="00416222">
      <w:pPr>
        <w:spacing w:after="0" w:line="240" w:lineRule="auto"/>
        <w:ind w:left="3402" w:hanging="2268"/>
        <w:jc w:val="both"/>
        <w:rPr>
          <w:b/>
          <w:i/>
        </w:rPr>
      </w:pPr>
    </w:p>
    <w:p w14:paraId="07CA3001" w14:textId="77777777" w:rsidR="00242827" w:rsidRDefault="00242827" w:rsidP="00F6142D">
      <w:pPr>
        <w:spacing w:after="0" w:line="240" w:lineRule="auto"/>
        <w:ind w:left="1134" w:hanging="567"/>
        <w:jc w:val="both"/>
        <w:rPr>
          <w:b/>
          <w:i/>
        </w:rPr>
      </w:pPr>
    </w:p>
    <w:p w14:paraId="72A04AF6" w14:textId="77777777" w:rsidR="0025443C" w:rsidRPr="00505E43" w:rsidRDefault="0025443C" w:rsidP="00A81446">
      <w:pPr>
        <w:spacing w:after="0" w:line="240" w:lineRule="auto"/>
        <w:ind w:left="1134"/>
        <w:jc w:val="both"/>
      </w:pPr>
      <w:r>
        <w:t>The panel suggests that t</w:t>
      </w:r>
      <w:r w:rsidRPr="00505E43">
        <w:t>he Provost coordinate</w:t>
      </w:r>
      <w:r>
        <w:t>s</w:t>
      </w:r>
      <w:r w:rsidRPr="00505E43">
        <w:t xml:space="preserve"> a </w:t>
      </w:r>
      <w:r>
        <w:t xml:space="preserve">senior </w:t>
      </w:r>
      <w:r w:rsidRPr="00505E43">
        <w:t xml:space="preserve">advisory </w:t>
      </w:r>
      <w:r>
        <w:t>body</w:t>
      </w:r>
      <w:r w:rsidRPr="00505E43">
        <w:t xml:space="preserve"> </w:t>
      </w:r>
      <w:r>
        <w:t xml:space="preserve">consisting </w:t>
      </w:r>
      <w:r w:rsidRPr="00505E43">
        <w:t xml:space="preserve">possibly of Deans, Associate Deans, </w:t>
      </w:r>
      <w:r>
        <w:t xml:space="preserve">University Librarian </w:t>
      </w:r>
      <w:r w:rsidRPr="00505E43">
        <w:t xml:space="preserve">and Pro Vice-Chancellors to discuss student experience strategy, determine a decentralized model of operation and agree upon a central governance model. The Strategy </w:t>
      </w:r>
      <w:r>
        <w:t xml:space="preserve">needs </w:t>
      </w:r>
      <w:r w:rsidRPr="00505E43">
        <w:t xml:space="preserve">to come from above and be a staged and </w:t>
      </w:r>
      <w:proofErr w:type="spellStart"/>
      <w:r w:rsidRPr="00505E43">
        <w:t>multi pronged</w:t>
      </w:r>
      <w:proofErr w:type="spellEnd"/>
      <w:r>
        <w:t xml:space="preserve"> approach</w:t>
      </w:r>
      <w:r w:rsidRPr="00505E43">
        <w:t>, an under and over strategy.</w:t>
      </w:r>
    </w:p>
    <w:p w14:paraId="0A68ACD7" w14:textId="77777777" w:rsidR="0025443C" w:rsidRPr="00505E43" w:rsidRDefault="0025443C" w:rsidP="0025443C">
      <w:pPr>
        <w:spacing w:after="0" w:line="240" w:lineRule="auto"/>
        <w:ind w:left="1134" w:hanging="567"/>
        <w:jc w:val="both"/>
        <w:rPr>
          <w:b/>
        </w:rPr>
      </w:pPr>
    </w:p>
    <w:p w14:paraId="6CBB761D" w14:textId="77777777" w:rsidR="0025443C" w:rsidRDefault="0025443C" w:rsidP="0025443C">
      <w:pPr>
        <w:spacing w:after="0" w:line="240" w:lineRule="auto"/>
        <w:ind w:left="1134" w:hanging="567"/>
        <w:jc w:val="both"/>
      </w:pPr>
    </w:p>
    <w:p w14:paraId="6EAF37B6" w14:textId="77777777" w:rsidR="0025443C" w:rsidRPr="00505E43" w:rsidRDefault="0025443C" w:rsidP="0025443C">
      <w:pPr>
        <w:spacing w:after="0" w:line="240" w:lineRule="auto"/>
        <w:ind w:left="1134"/>
        <w:jc w:val="both"/>
      </w:pPr>
      <w:r w:rsidRPr="00505E43">
        <w:t xml:space="preserve">An advisory </w:t>
      </w:r>
      <w:r>
        <w:t>body</w:t>
      </w:r>
      <w:r w:rsidRPr="00505E43">
        <w:t xml:space="preserve"> should reflect the collaborative approach required to focus the outcome on a quality student experience. We suggest the following members</w:t>
      </w:r>
      <w:r>
        <w:t xml:space="preserve"> are included</w:t>
      </w:r>
      <w:r w:rsidRPr="00505E43">
        <w:t>:</w:t>
      </w:r>
    </w:p>
    <w:p w14:paraId="52F920A6" w14:textId="77777777" w:rsidR="0025443C" w:rsidRDefault="0025443C" w:rsidP="0025443C">
      <w:pPr>
        <w:pStyle w:val="ListParagraph"/>
        <w:numPr>
          <w:ilvl w:val="0"/>
          <w:numId w:val="20"/>
        </w:numPr>
        <w:spacing w:after="0" w:line="240" w:lineRule="auto"/>
        <w:jc w:val="both"/>
      </w:pPr>
      <w:r w:rsidRPr="00505E43">
        <w:t>Gail</w:t>
      </w:r>
      <w:r>
        <w:t xml:space="preserve"> </w:t>
      </w:r>
      <w:proofErr w:type="spellStart"/>
      <w:r>
        <w:t>Whiteford</w:t>
      </w:r>
      <w:proofErr w:type="spellEnd"/>
      <w:r w:rsidRPr="00505E43">
        <w:t xml:space="preserve"> </w:t>
      </w:r>
    </w:p>
    <w:p w14:paraId="3A6670EC" w14:textId="77777777" w:rsidR="0025443C" w:rsidRDefault="0025443C" w:rsidP="0025443C">
      <w:pPr>
        <w:pStyle w:val="ListParagraph"/>
        <w:numPr>
          <w:ilvl w:val="0"/>
          <w:numId w:val="20"/>
        </w:numPr>
        <w:spacing w:after="0" w:line="240" w:lineRule="auto"/>
        <w:jc w:val="both"/>
      </w:pPr>
      <w:r w:rsidRPr="00505E43">
        <w:t>Jonathon</w:t>
      </w:r>
      <w:r>
        <w:t xml:space="preserve"> </w:t>
      </w:r>
      <w:r w:rsidRPr="00505E43">
        <w:t>W</w:t>
      </w:r>
      <w:r>
        <w:t>y</w:t>
      </w:r>
      <w:r w:rsidRPr="00505E43">
        <w:t>l</w:t>
      </w:r>
      <w:r>
        <w:t>ie</w:t>
      </w:r>
    </w:p>
    <w:p w14:paraId="0706E7CD" w14:textId="77777777" w:rsidR="0025443C" w:rsidRDefault="0025443C" w:rsidP="0025443C">
      <w:pPr>
        <w:pStyle w:val="ListParagraph"/>
        <w:numPr>
          <w:ilvl w:val="0"/>
          <w:numId w:val="20"/>
        </w:numPr>
        <w:spacing w:after="0" w:line="240" w:lineRule="auto"/>
        <w:jc w:val="both"/>
      </w:pPr>
      <w:r w:rsidRPr="00505E43">
        <w:t>Jo</w:t>
      </w:r>
      <w:r>
        <w:t>A</w:t>
      </w:r>
      <w:r w:rsidRPr="00505E43">
        <w:t>nne</w:t>
      </w:r>
      <w:r>
        <w:t xml:space="preserve"> Sparks</w:t>
      </w:r>
      <w:r w:rsidRPr="00505E43">
        <w:t xml:space="preserve"> </w:t>
      </w:r>
    </w:p>
    <w:p w14:paraId="2EF763B0" w14:textId="77777777" w:rsidR="0025443C" w:rsidRDefault="0025443C" w:rsidP="0025443C">
      <w:pPr>
        <w:pStyle w:val="ListParagraph"/>
        <w:numPr>
          <w:ilvl w:val="0"/>
          <w:numId w:val="20"/>
        </w:numPr>
        <w:spacing w:after="0" w:line="240" w:lineRule="auto"/>
        <w:jc w:val="both"/>
      </w:pPr>
      <w:r w:rsidRPr="00505E43">
        <w:t>Sherman Young</w:t>
      </w:r>
      <w:r>
        <w:t xml:space="preserve">; </w:t>
      </w:r>
      <w:r w:rsidRPr="00505E43">
        <w:t xml:space="preserve">and </w:t>
      </w:r>
    </w:p>
    <w:p w14:paraId="63B823F6" w14:textId="77777777" w:rsidR="0025443C" w:rsidRPr="00505E43" w:rsidRDefault="0025443C" w:rsidP="0025443C">
      <w:pPr>
        <w:pStyle w:val="ListParagraph"/>
        <w:numPr>
          <w:ilvl w:val="0"/>
          <w:numId w:val="20"/>
        </w:numPr>
        <w:spacing w:after="0" w:line="240" w:lineRule="auto"/>
        <w:jc w:val="both"/>
      </w:pPr>
      <w:r w:rsidRPr="00505E43">
        <w:t xml:space="preserve">Ian </w:t>
      </w:r>
      <w:proofErr w:type="spellStart"/>
      <w:r w:rsidRPr="00505E43">
        <w:t>Solomonides</w:t>
      </w:r>
      <w:proofErr w:type="spellEnd"/>
    </w:p>
    <w:p w14:paraId="2A488A15" w14:textId="77777777" w:rsidR="0025443C" w:rsidRDefault="0025443C" w:rsidP="0025443C">
      <w:pPr>
        <w:spacing w:after="0" w:line="240" w:lineRule="auto"/>
        <w:ind w:left="1134" w:hanging="567"/>
        <w:jc w:val="both"/>
      </w:pPr>
    </w:p>
    <w:p w14:paraId="3BE608D1" w14:textId="77777777" w:rsidR="0025443C" w:rsidRPr="00505E43" w:rsidRDefault="0025443C" w:rsidP="0025443C">
      <w:pPr>
        <w:spacing w:after="0" w:line="240" w:lineRule="auto"/>
        <w:ind w:left="1548" w:hanging="414"/>
        <w:jc w:val="both"/>
      </w:pPr>
      <w:r w:rsidRPr="00505E43">
        <w:t xml:space="preserve">The </w:t>
      </w:r>
      <w:r>
        <w:t xml:space="preserve">panel </w:t>
      </w:r>
      <w:r w:rsidRPr="00505E43">
        <w:t>suggest</w:t>
      </w:r>
      <w:r>
        <w:t>s</w:t>
      </w:r>
      <w:r w:rsidRPr="00505E43">
        <w:t xml:space="preserve"> </w:t>
      </w:r>
      <w:r>
        <w:t xml:space="preserve">the </w:t>
      </w:r>
      <w:r w:rsidRPr="00505E43">
        <w:t>Chair is Jonathon</w:t>
      </w:r>
      <w:r>
        <w:t xml:space="preserve"> due to his role in overseeing Student administration</w:t>
      </w:r>
      <w:r w:rsidRPr="00505E43">
        <w:t>.</w:t>
      </w:r>
    </w:p>
    <w:p w14:paraId="02ED14D1" w14:textId="77777777" w:rsidR="0025443C" w:rsidRDefault="0025443C" w:rsidP="0025443C">
      <w:pPr>
        <w:spacing w:after="0" w:line="240" w:lineRule="auto"/>
        <w:ind w:left="1134" w:hanging="567"/>
        <w:jc w:val="both"/>
      </w:pPr>
    </w:p>
    <w:p w14:paraId="5C445610" w14:textId="77777777" w:rsidR="0025443C" w:rsidRPr="00505E43" w:rsidRDefault="0025443C" w:rsidP="0025443C">
      <w:pPr>
        <w:spacing w:after="0" w:line="240" w:lineRule="auto"/>
        <w:ind w:left="1134"/>
        <w:jc w:val="both"/>
      </w:pPr>
      <w:r w:rsidRPr="00505E43">
        <w:t xml:space="preserve">We suggest the Advisory </w:t>
      </w:r>
      <w:r>
        <w:t xml:space="preserve">body also </w:t>
      </w:r>
      <w:r w:rsidRPr="00505E43">
        <w:t>reviews the collection of data and the associated risks.</w:t>
      </w:r>
    </w:p>
    <w:p w14:paraId="44A6903C" w14:textId="77777777" w:rsidR="0025443C" w:rsidRPr="00416222" w:rsidRDefault="0025443C" w:rsidP="00F6142D">
      <w:pPr>
        <w:spacing w:after="0" w:line="240" w:lineRule="auto"/>
        <w:ind w:left="1134" w:hanging="567"/>
        <w:jc w:val="both"/>
        <w:rPr>
          <w:b/>
          <w:i/>
        </w:rPr>
      </w:pPr>
    </w:p>
    <w:p w14:paraId="44F83845" w14:textId="77777777" w:rsidR="006E1FAE" w:rsidRPr="00416222" w:rsidRDefault="00D17F7B" w:rsidP="00416222">
      <w:pPr>
        <w:spacing w:after="0" w:line="240" w:lineRule="auto"/>
        <w:ind w:left="3402" w:hanging="2268"/>
        <w:jc w:val="both"/>
        <w:rPr>
          <w:i/>
        </w:rPr>
      </w:pPr>
      <w:r w:rsidRPr="00416222">
        <w:rPr>
          <w:b/>
          <w:i/>
        </w:rPr>
        <w:t>Recommendation 5</w:t>
      </w:r>
      <w:r w:rsidR="00416222" w:rsidRPr="00416222">
        <w:rPr>
          <w:b/>
          <w:i/>
        </w:rPr>
        <w:t>:</w:t>
      </w:r>
      <w:r w:rsidR="00416222" w:rsidRPr="00416222">
        <w:rPr>
          <w:b/>
          <w:i/>
        </w:rPr>
        <w:tab/>
      </w:r>
      <w:r w:rsidR="0025443C">
        <w:rPr>
          <w:rFonts w:cs="Arial"/>
        </w:rPr>
        <w:t xml:space="preserve">Create </w:t>
      </w:r>
      <w:r w:rsidR="0025443C">
        <w:t>an advisory body comprised of key senior stakeholders and give this collaborative group a mandate to develop the strategy for the First Year Experience program.</w:t>
      </w:r>
      <w:r w:rsidR="0025443C">
        <w:rPr>
          <w:b/>
        </w:rPr>
        <w:t xml:space="preserve"> </w:t>
      </w:r>
      <w:r w:rsidR="0025443C">
        <w:t xml:space="preserve">We suggest a strategic plan that captures the themes of the review and reflects the Student Lifecycle. Further, this body would develop the implementation </w:t>
      </w:r>
      <w:r w:rsidR="0025443C">
        <w:lastRenderedPageBreak/>
        <w:t>plan responding to the Review’s recommendations.  It is necessary to create an advisory body that can implement recommendations that are collaborative and that integrate and align with the areas these stakeholders represent.</w:t>
      </w:r>
    </w:p>
    <w:p w14:paraId="01938D2E" w14:textId="77777777" w:rsidR="003E71A1" w:rsidRPr="00505E43" w:rsidRDefault="003E71A1" w:rsidP="00F6142D">
      <w:pPr>
        <w:spacing w:after="0" w:line="240" w:lineRule="auto"/>
        <w:ind w:left="3600" w:hanging="2160"/>
        <w:jc w:val="both"/>
      </w:pPr>
    </w:p>
    <w:p w14:paraId="149BD696" w14:textId="07DDD5DF" w:rsidR="001B0301" w:rsidRDefault="001B0301">
      <w:r>
        <w:br w:type="page"/>
      </w:r>
    </w:p>
    <w:p w14:paraId="143A0F32" w14:textId="096A0DF4" w:rsidR="003208F3" w:rsidRDefault="003208F3" w:rsidP="00F6142D">
      <w:pPr>
        <w:spacing w:after="0" w:line="240" w:lineRule="auto"/>
        <w:ind w:left="2160" w:hanging="2160"/>
        <w:jc w:val="both"/>
        <w:rPr>
          <w:b/>
        </w:rPr>
      </w:pPr>
    </w:p>
    <w:p w14:paraId="0FDECC4D" w14:textId="77777777" w:rsidR="00505E43" w:rsidRPr="00505E43" w:rsidRDefault="00505E43" w:rsidP="00F6142D">
      <w:pPr>
        <w:pStyle w:val="Heading1"/>
        <w:spacing w:before="0" w:line="240" w:lineRule="auto"/>
        <w:jc w:val="both"/>
        <w:rPr>
          <w:rFonts w:asciiTheme="minorHAnsi" w:hAnsiTheme="minorHAnsi"/>
          <w:b w:val="0"/>
        </w:rPr>
      </w:pPr>
      <w:bookmarkStart w:id="29" w:name="_Toc363223417"/>
      <w:bookmarkStart w:id="30" w:name="_Toc363227984"/>
      <w:r w:rsidRPr="00505E43">
        <w:rPr>
          <w:rFonts w:asciiTheme="minorHAnsi" w:hAnsiTheme="minorHAnsi"/>
        </w:rPr>
        <w:t>Appendices</w:t>
      </w:r>
      <w:bookmarkEnd w:id="29"/>
      <w:bookmarkEnd w:id="30"/>
    </w:p>
    <w:p w14:paraId="715052A1" w14:textId="77777777" w:rsidR="00505E43" w:rsidRPr="00505E43" w:rsidRDefault="00505E43" w:rsidP="00F6142D">
      <w:pPr>
        <w:pStyle w:val="Heading2"/>
        <w:spacing w:before="0" w:line="240" w:lineRule="auto"/>
        <w:jc w:val="both"/>
        <w:rPr>
          <w:rFonts w:asciiTheme="minorHAnsi" w:hAnsiTheme="minorHAnsi"/>
        </w:rPr>
      </w:pPr>
    </w:p>
    <w:p w14:paraId="317ECE38" w14:textId="77777777" w:rsidR="00791BCD" w:rsidRPr="00505E43" w:rsidRDefault="00EA6003" w:rsidP="00F6142D">
      <w:pPr>
        <w:pStyle w:val="Heading2"/>
        <w:spacing w:before="0" w:line="240" w:lineRule="auto"/>
        <w:jc w:val="both"/>
        <w:rPr>
          <w:rFonts w:asciiTheme="minorHAnsi" w:hAnsiTheme="minorHAnsi"/>
          <w:b w:val="0"/>
        </w:rPr>
      </w:pPr>
      <w:bookmarkStart w:id="31" w:name="_Toc363223418"/>
      <w:bookmarkStart w:id="32" w:name="_Toc363227985"/>
      <w:r w:rsidRPr="00505E43">
        <w:rPr>
          <w:rFonts w:asciiTheme="minorHAnsi" w:hAnsiTheme="minorHAnsi"/>
        </w:rPr>
        <w:t xml:space="preserve">Appendix </w:t>
      </w:r>
      <w:r w:rsidR="00185CAC" w:rsidRPr="00505E43">
        <w:rPr>
          <w:rFonts w:asciiTheme="minorHAnsi" w:hAnsiTheme="minorHAnsi"/>
        </w:rPr>
        <w:t>1</w:t>
      </w:r>
      <w:r w:rsidR="00505E43" w:rsidRPr="00505E43">
        <w:rPr>
          <w:rFonts w:asciiTheme="minorHAnsi" w:hAnsiTheme="minorHAnsi"/>
        </w:rPr>
        <w:t xml:space="preserve"> – List of staff and students interviewed</w:t>
      </w:r>
      <w:bookmarkEnd w:id="31"/>
      <w:bookmarkEnd w:id="32"/>
    </w:p>
    <w:p w14:paraId="68BA0B30" w14:textId="77777777" w:rsidR="00505E43" w:rsidRPr="00505E43" w:rsidRDefault="00505E43" w:rsidP="00F6142D">
      <w:pPr>
        <w:spacing w:after="0" w:line="240" w:lineRule="auto"/>
        <w:jc w:val="both"/>
      </w:pPr>
    </w:p>
    <w:p w14:paraId="444C3044" w14:textId="77777777" w:rsidR="00EA6003" w:rsidRPr="00D17F7B" w:rsidRDefault="00EA6003" w:rsidP="00F6142D">
      <w:pPr>
        <w:spacing w:after="0" w:line="240" w:lineRule="auto"/>
        <w:jc w:val="both"/>
        <w:rPr>
          <w:b/>
        </w:rPr>
      </w:pPr>
      <w:r w:rsidRPr="00D17F7B">
        <w:rPr>
          <w:b/>
        </w:rPr>
        <w:t>Staff:</w:t>
      </w:r>
      <w:r w:rsidR="006E3643">
        <w:rPr>
          <w:b/>
        </w:rPr>
        <w:t xml:space="preserve"> </w:t>
      </w:r>
    </w:p>
    <w:p w14:paraId="39E475E6" w14:textId="77777777" w:rsidR="00EA6003" w:rsidRPr="00505E43" w:rsidRDefault="00EA6003" w:rsidP="00F6142D">
      <w:pPr>
        <w:spacing w:after="0" w:line="240" w:lineRule="auto"/>
        <w:jc w:val="both"/>
      </w:pPr>
      <w:r w:rsidRPr="00505E43">
        <w:t>In order of interviews:</w:t>
      </w:r>
    </w:p>
    <w:p w14:paraId="0C8BC031" w14:textId="77777777" w:rsidR="00EA6003" w:rsidRPr="00505E43" w:rsidRDefault="00EA6003" w:rsidP="00F6142D">
      <w:pPr>
        <w:spacing w:after="0" w:line="240" w:lineRule="auto"/>
        <w:jc w:val="both"/>
      </w:pPr>
      <w:r w:rsidRPr="00505E43">
        <w:t>Dr</w:t>
      </w:r>
      <w:r w:rsidR="00D17F7B">
        <w:t xml:space="preserve"> </w:t>
      </w:r>
      <w:r w:rsidRPr="00505E43">
        <w:t>Justin Dutch</w:t>
      </w:r>
      <w:r w:rsidR="007C72EB">
        <w:t>,</w:t>
      </w:r>
      <w:r w:rsidR="00C22439" w:rsidRPr="00C22439">
        <w:rPr>
          <w:color w:val="FF0000"/>
        </w:rPr>
        <w:t xml:space="preserve"> </w:t>
      </w:r>
      <w:r w:rsidR="00184D19">
        <w:rPr>
          <w:rStyle w:val="Title1"/>
        </w:rPr>
        <w:t>Director, First Year Experience Unit</w:t>
      </w:r>
    </w:p>
    <w:p w14:paraId="6858BDCA" w14:textId="77777777" w:rsidR="00EA6003" w:rsidRPr="00505E43" w:rsidRDefault="00EA6003" w:rsidP="00F6142D">
      <w:pPr>
        <w:spacing w:after="0" w:line="240" w:lineRule="auto"/>
        <w:jc w:val="both"/>
      </w:pPr>
      <w:r w:rsidRPr="00505E43">
        <w:t>Ms</w:t>
      </w:r>
      <w:r w:rsidR="00D17F7B">
        <w:t xml:space="preserve"> </w:t>
      </w:r>
      <w:r w:rsidRPr="00505E43">
        <w:t xml:space="preserve">Deidre Anderson, </w:t>
      </w:r>
      <w:r w:rsidR="00C22439">
        <w:t>Deputy Vice-Chancellor</w:t>
      </w:r>
      <w:r w:rsidRPr="00505E43">
        <w:t xml:space="preserve"> </w:t>
      </w:r>
      <w:r w:rsidR="00A971F6">
        <w:t>(</w:t>
      </w:r>
      <w:r w:rsidRPr="00505E43">
        <w:t>Students</w:t>
      </w:r>
      <w:r w:rsidR="00A971F6">
        <w:t>)</w:t>
      </w:r>
      <w:r w:rsidRPr="00505E43">
        <w:t xml:space="preserve"> and Registrar</w:t>
      </w:r>
    </w:p>
    <w:p w14:paraId="2F75CBBF" w14:textId="77777777" w:rsidR="00EA6003" w:rsidRPr="00505E43" w:rsidRDefault="00EA6003" w:rsidP="00F6142D">
      <w:pPr>
        <w:spacing w:after="0" w:line="240" w:lineRule="auto"/>
        <w:jc w:val="both"/>
      </w:pPr>
      <w:r w:rsidRPr="00505E43">
        <w:t>Mr</w:t>
      </w:r>
      <w:r w:rsidR="00D17F7B">
        <w:t xml:space="preserve"> </w:t>
      </w:r>
      <w:r w:rsidRPr="00505E43">
        <w:t>Darren Peters, Director, Campus Wellbeing and Support Services</w:t>
      </w:r>
    </w:p>
    <w:p w14:paraId="55161E4D" w14:textId="77777777" w:rsidR="00EA6003" w:rsidRPr="00505E43" w:rsidRDefault="00EA6003" w:rsidP="00F6142D">
      <w:pPr>
        <w:spacing w:after="0" w:line="240" w:lineRule="auto"/>
        <w:jc w:val="both"/>
      </w:pPr>
      <w:r w:rsidRPr="00505E43">
        <w:t>Mr Jonathon</w:t>
      </w:r>
      <w:r w:rsidR="00C659F1" w:rsidRPr="00505E43">
        <w:t xml:space="preserve"> </w:t>
      </w:r>
      <w:r w:rsidR="00D17F7B" w:rsidRPr="00416222">
        <w:t>W</w:t>
      </w:r>
      <w:r w:rsidR="000B120E">
        <w:t>y</w:t>
      </w:r>
      <w:r w:rsidR="00D17F7B" w:rsidRPr="00416222">
        <w:t>l</w:t>
      </w:r>
      <w:r w:rsidR="000B120E">
        <w:t>ie</w:t>
      </w:r>
      <w:r w:rsidR="00416222">
        <w:t>,</w:t>
      </w:r>
      <w:r w:rsidR="00C659F1" w:rsidRPr="00505E43">
        <w:t xml:space="preserve"> Deputy Registrar</w:t>
      </w:r>
    </w:p>
    <w:p w14:paraId="4C95477D" w14:textId="77777777" w:rsidR="00C659F1" w:rsidRPr="00505E43" w:rsidRDefault="00C659F1" w:rsidP="00F6142D">
      <w:pPr>
        <w:spacing w:after="0" w:line="240" w:lineRule="auto"/>
        <w:jc w:val="both"/>
      </w:pPr>
      <w:r w:rsidRPr="00505E43">
        <w:t xml:space="preserve">Professor Gail </w:t>
      </w:r>
      <w:proofErr w:type="spellStart"/>
      <w:r w:rsidRPr="00505E43">
        <w:t>Whiteford</w:t>
      </w:r>
      <w:proofErr w:type="spellEnd"/>
      <w:r w:rsidRPr="00505E43">
        <w:t>, P</w:t>
      </w:r>
      <w:r w:rsidR="007C72EB">
        <w:t>ro Vice-Chancellor</w:t>
      </w:r>
      <w:r w:rsidRPr="00505E43">
        <w:t xml:space="preserve"> </w:t>
      </w:r>
      <w:r w:rsidR="007C72EB">
        <w:t>(</w:t>
      </w:r>
      <w:r w:rsidRPr="00505E43">
        <w:t>Social Inclusion</w:t>
      </w:r>
      <w:r w:rsidR="007C72EB">
        <w:t>)</w:t>
      </w:r>
    </w:p>
    <w:p w14:paraId="15E4663F" w14:textId="77777777" w:rsidR="00C659F1" w:rsidRPr="00505E43" w:rsidRDefault="00C659F1" w:rsidP="00F6142D">
      <w:pPr>
        <w:spacing w:after="0" w:line="240" w:lineRule="auto"/>
        <w:jc w:val="both"/>
      </w:pPr>
      <w:r w:rsidRPr="00505E43">
        <w:t>Dr</w:t>
      </w:r>
      <w:r w:rsidR="00D17F7B">
        <w:t xml:space="preserve"> </w:t>
      </w:r>
      <w:r w:rsidRPr="00505E43">
        <w:t>Rebekah Wegener, Acting Manager</w:t>
      </w:r>
      <w:r w:rsidR="007C72EB">
        <w:t>,</w:t>
      </w:r>
      <w:r w:rsidRPr="00505E43">
        <w:t xml:space="preserve"> Transition Programs</w:t>
      </w:r>
    </w:p>
    <w:p w14:paraId="76333E93" w14:textId="77777777" w:rsidR="00C659F1" w:rsidRPr="00505E43" w:rsidRDefault="00C659F1" w:rsidP="00F6142D">
      <w:pPr>
        <w:spacing w:after="0" w:line="240" w:lineRule="auto"/>
        <w:jc w:val="both"/>
      </w:pPr>
      <w:r w:rsidRPr="00505E43">
        <w:t>Mrs</w:t>
      </w:r>
      <w:r w:rsidR="00D17F7B">
        <w:t xml:space="preserve"> </w:t>
      </w:r>
      <w:proofErr w:type="spellStart"/>
      <w:r w:rsidRPr="00505E43">
        <w:t>Misha</w:t>
      </w:r>
      <w:proofErr w:type="spellEnd"/>
      <w:r w:rsidRPr="00505E43">
        <w:t xml:space="preserve"> </w:t>
      </w:r>
      <w:proofErr w:type="spellStart"/>
      <w:r w:rsidRPr="00505E43">
        <w:t>Monsted</w:t>
      </w:r>
      <w:proofErr w:type="spellEnd"/>
      <w:r w:rsidRPr="00505E43">
        <w:t>, Transition Program Officer</w:t>
      </w:r>
    </w:p>
    <w:p w14:paraId="26F47661" w14:textId="77777777" w:rsidR="00C659F1" w:rsidRPr="00505E43" w:rsidRDefault="00C659F1" w:rsidP="00F6142D">
      <w:pPr>
        <w:spacing w:after="0" w:line="240" w:lineRule="auto"/>
        <w:jc w:val="both"/>
      </w:pPr>
      <w:r w:rsidRPr="00505E43">
        <w:t xml:space="preserve">Professor </w:t>
      </w:r>
      <w:proofErr w:type="spellStart"/>
      <w:r w:rsidRPr="00505E43">
        <w:t>Judyth</w:t>
      </w:r>
      <w:proofErr w:type="spellEnd"/>
      <w:r w:rsidRPr="00505E43">
        <w:t xml:space="preserve"> Sac</w:t>
      </w:r>
      <w:r w:rsidR="00416222">
        <w:t>h</w:t>
      </w:r>
      <w:r w:rsidRPr="00505E43">
        <w:t xml:space="preserve">s, </w:t>
      </w:r>
      <w:r w:rsidR="00C22439">
        <w:t>Deputy Vice-Chancellor</w:t>
      </w:r>
      <w:r w:rsidR="00684269">
        <w:t xml:space="preserve"> and</w:t>
      </w:r>
      <w:r w:rsidR="00C22439">
        <w:t xml:space="preserve"> </w:t>
      </w:r>
      <w:r w:rsidRPr="00505E43">
        <w:t>Provost</w:t>
      </w:r>
    </w:p>
    <w:p w14:paraId="0B6E2D26" w14:textId="77777777" w:rsidR="00EA6003" w:rsidRPr="00505E43" w:rsidRDefault="00EA6003" w:rsidP="00F6142D">
      <w:pPr>
        <w:spacing w:after="0" w:line="240" w:lineRule="auto"/>
        <w:jc w:val="both"/>
      </w:pPr>
      <w:r w:rsidRPr="00505E43">
        <w:t>Ms</w:t>
      </w:r>
      <w:r w:rsidR="00D17F7B">
        <w:t xml:space="preserve"> </w:t>
      </w:r>
      <w:r w:rsidR="00C659F1" w:rsidRPr="00505E43">
        <w:t>Tessa Green, Manager</w:t>
      </w:r>
      <w:r w:rsidR="007C72EB">
        <w:t>,</w:t>
      </w:r>
      <w:r w:rsidR="00C659F1" w:rsidRPr="00505E43">
        <w:t xml:space="preserve"> Learning Skills</w:t>
      </w:r>
    </w:p>
    <w:p w14:paraId="1CC6D057" w14:textId="77777777" w:rsidR="00C659F1" w:rsidRPr="00505E43" w:rsidRDefault="00C659F1" w:rsidP="00F6142D">
      <w:pPr>
        <w:spacing w:after="0" w:line="240" w:lineRule="auto"/>
        <w:jc w:val="both"/>
      </w:pPr>
      <w:r w:rsidRPr="00505E43">
        <w:t>Mr</w:t>
      </w:r>
      <w:r w:rsidR="00D17F7B">
        <w:t xml:space="preserve"> </w:t>
      </w:r>
      <w:r w:rsidRPr="00505E43">
        <w:t xml:space="preserve">Joshua </w:t>
      </w:r>
      <w:proofErr w:type="spellStart"/>
      <w:r w:rsidRPr="00505E43">
        <w:t>Dymock</w:t>
      </w:r>
      <w:proofErr w:type="spellEnd"/>
      <w:r w:rsidRPr="00505E43">
        <w:t>, Learning Skills Advisor</w:t>
      </w:r>
    </w:p>
    <w:p w14:paraId="123362AA" w14:textId="77777777" w:rsidR="0029126E" w:rsidRPr="00505E43" w:rsidRDefault="00C659F1" w:rsidP="00F6142D">
      <w:pPr>
        <w:spacing w:after="0" w:line="240" w:lineRule="auto"/>
        <w:jc w:val="both"/>
      </w:pPr>
      <w:r w:rsidRPr="00505E43">
        <w:t>Mr</w:t>
      </w:r>
      <w:r w:rsidR="00D17F7B">
        <w:t xml:space="preserve"> </w:t>
      </w:r>
      <w:r w:rsidRPr="00505E43">
        <w:t xml:space="preserve">Ian </w:t>
      </w:r>
      <w:proofErr w:type="spellStart"/>
      <w:r w:rsidRPr="00505E43">
        <w:t>Solomonides</w:t>
      </w:r>
      <w:proofErr w:type="spellEnd"/>
      <w:r w:rsidRPr="00505E43">
        <w:t>, Director</w:t>
      </w:r>
      <w:r w:rsidR="007C72EB">
        <w:t>,</w:t>
      </w:r>
      <w:r w:rsidRPr="00505E43">
        <w:t xml:space="preserve"> L</w:t>
      </w:r>
      <w:r w:rsidR="007C72EB">
        <w:t>earning and Teaching Centre</w:t>
      </w:r>
    </w:p>
    <w:p w14:paraId="585CCB0E" w14:textId="77777777" w:rsidR="00C659F1" w:rsidRPr="00505E43" w:rsidRDefault="00C659F1" w:rsidP="00F6142D">
      <w:pPr>
        <w:spacing w:after="0" w:line="240" w:lineRule="auto"/>
        <w:jc w:val="both"/>
      </w:pPr>
      <w:r w:rsidRPr="00505E43">
        <w:t>Assoc</w:t>
      </w:r>
      <w:r w:rsidR="00D17F7B">
        <w:t>iate</w:t>
      </w:r>
      <w:r w:rsidRPr="00505E43">
        <w:t xml:space="preserve"> Professor Sherman Young</w:t>
      </w:r>
      <w:r w:rsidR="0029126E" w:rsidRPr="00505E43">
        <w:t>, Assoc</w:t>
      </w:r>
      <w:r w:rsidR="007C72EB">
        <w:t>iate</w:t>
      </w:r>
      <w:r w:rsidR="0029126E" w:rsidRPr="00505E43">
        <w:t xml:space="preserve"> Dean </w:t>
      </w:r>
      <w:r w:rsidR="007C72EB">
        <w:t>(</w:t>
      </w:r>
      <w:r w:rsidR="0029126E" w:rsidRPr="00505E43">
        <w:t>Learning and Teaching</w:t>
      </w:r>
      <w:r w:rsidR="007C72EB">
        <w:t>),</w:t>
      </w:r>
      <w:r w:rsidR="0029126E" w:rsidRPr="00505E43">
        <w:t xml:space="preserve"> Faculty of Arts and Chair of the Academic Senate </w:t>
      </w:r>
      <w:r w:rsidR="007C72EB">
        <w:t>T</w:t>
      </w:r>
      <w:r w:rsidR="0029126E" w:rsidRPr="00505E43">
        <w:t xml:space="preserve">eaching and Learning </w:t>
      </w:r>
      <w:r w:rsidR="007C72EB">
        <w:t>Committe</w:t>
      </w:r>
      <w:r w:rsidR="0029126E" w:rsidRPr="00505E43">
        <w:t>e</w:t>
      </w:r>
    </w:p>
    <w:p w14:paraId="7AE6B3DF" w14:textId="77777777" w:rsidR="0029126E" w:rsidRPr="00505E43" w:rsidRDefault="0029126E" w:rsidP="00F6142D">
      <w:pPr>
        <w:spacing w:after="0" w:line="240" w:lineRule="auto"/>
        <w:jc w:val="both"/>
      </w:pPr>
      <w:r w:rsidRPr="00505E43">
        <w:t>Assoc</w:t>
      </w:r>
      <w:r w:rsidR="00D17F7B">
        <w:t>iate</w:t>
      </w:r>
      <w:r w:rsidRPr="00505E43">
        <w:t xml:space="preserve"> Professor Jenny Donald, Assoc</w:t>
      </w:r>
      <w:r w:rsidR="007C72EB">
        <w:t>iate</w:t>
      </w:r>
      <w:r w:rsidRPr="00505E43">
        <w:t xml:space="preserve"> Dean </w:t>
      </w:r>
      <w:r w:rsidR="007C72EB">
        <w:t>(</w:t>
      </w:r>
      <w:r w:rsidRPr="00505E43">
        <w:t>Teaching and Learning</w:t>
      </w:r>
      <w:r w:rsidR="007C72EB">
        <w:t>),</w:t>
      </w:r>
      <w:r w:rsidRPr="00505E43">
        <w:t xml:space="preserve"> Faculty of Science</w:t>
      </w:r>
    </w:p>
    <w:p w14:paraId="7F8F5F67" w14:textId="77777777" w:rsidR="0029126E" w:rsidRPr="00505E43" w:rsidRDefault="0029126E" w:rsidP="00F6142D">
      <w:pPr>
        <w:spacing w:after="0" w:line="240" w:lineRule="auto"/>
        <w:jc w:val="both"/>
      </w:pPr>
      <w:r w:rsidRPr="00505E43">
        <w:t>Dr</w:t>
      </w:r>
      <w:r w:rsidR="00D17F7B">
        <w:t xml:space="preserve"> </w:t>
      </w:r>
      <w:r w:rsidRPr="00505E43">
        <w:t xml:space="preserve">Richard Reed, Office of the </w:t>
      </w:r>
      <w:r w:rsidR="00C22439">
        <w:t>Pro Vice-Chancellor</w:t>
      </w:r>
      <w:r w:rsidRPr="00505E43">
        <w:t xml:space="preserve"> </w:t>
      </w:r>
      <w:r w:rsidR="007C72EB">
        <w:t>(</w:t>
      </w:r>
      <w:r w:rsidRPr="00505E43">
        <w:t>Social Inclusion</w:t>
      </w:r>
      <w:r w:rsidR="007C72EB">
        <w:t>)</w:t>
      </w:r>
    </w:p>
    <w:p w14:paraId="3A4BFA1D" w14:textId="77777777" w:rsidR="00D17F7B" w:rsidRDefault="00D17F7B" w:rsidP="00F6142D">
      <w:pPr>
        <w:spacing w:after="0" w:line="240" w:lineRule="auto"/>
        <w:jc w:val="both"/>
        <w:rPr>
          <w:b/>
        </w:rPr>
      </w:pPr>
    </w:p>
    <w:p w14:paraId="0FC70294" w14:textId="77777777" w:rsidR="0029126E" w:rsidRPr="00505E43" w:rsidRDefault="0029126E" w:rsidP="00F6142D">
      <w:pPr>
        <w:spacing w:after="0" w:line="240" w:lineRule="auto"/>
        <w:jc w:val="both"/>
        <w:rPr>
          <w:b/>
        </w:rPr>
      </w:pPr>
      <w:r w:rsidRPr="00505E43">
        <w:rPr>
          <w:b/>
        </w:rPr>
        <w:t>Students</w:t>
      </w:r>
      <w:r w:rsidR="00D17F7B">
        <w:rPr>
          <w:b/>
        </w:rPr>
        <w:t>:</w:t>
      </w:r>
    </w:p>
    <w:p w14:paraId="60BAABA6" w14:textId="77777777" w:rsidR="0029126E" w:rsidRPr="00505E43" w:rsidRDefault="0029126E" w:rsidP="00F6142D">
      <w:pPr>
        <w:spacing w:after="0" w:line="240" w:lineRule="auto"/>
        <w:jc w:val="both"/>
      </w:pPr>
      <w:r w:rsidRPr="00505E43">
        <w:t>The following students held a range of roles in the mentoring program including mentor, mentee and team leader, they were also from a range of faculties:</w:t>
      </w:r>
    </w:p>
    <w:p w14:paraId="7457EEDF" w14:textId="77777777" w:rsidR="0029126E" w:rsidRPr="00505E43" w:rsidRDefault="0029126E" w:rsidP="00F6142D">
      <w:pPr>
        <w:spacing w:after="0" w:line="240" w:lineRule="auto"/>
        <w:jc w:val="both"/>
      </w:pPr>
      <w:proofErr w:type="spellStart"/>
      <w:r w:rsidRPr="00505E43">
        <w:t>Enver</w:t>
      </w:r>
      <w:proofErr w:type="spellEnd"/>
      <w:r w:rsidR="00485073" w:rsidRPr="00505E43">
        <w:t xml:space="preserve">, </w:t>
      </w:r>
      <w:r w:rsidRPr="00505E43">
        <w:t>Valiant</w:t>
      </w:r>
      <w:r w:rsidR="00485073" w:rsidRPr="00505E43">
        <w:t xml:space="preserve">, </w:t>
      </w:r>
      <w:r w:rsidRPr="00505E43">
        <w:t>Dillon</w:t>
      </w:r>
      <w:r w:rsidR="00485073" w:rsidRPr="00505E43">
        <w:t xml:space="preserve">, </w:t>
      </w:r>
      <w:r w:rsidRPr="00505E43">
        <w:t>Kate</w:t>
      </w:r>
      <w:r w:rsidR="00485073" w:rsidRPr="00505E43">
        <w:t xml:space="preserve">, </w:t>
      </w:r>
      <w:r w:rsidRPr="00505E43">
        <w:t>Kevin</w:t>
      </w:r>
      <w:r w:rsidR="00485073" w:rsidRPr="00505E43">
        <w:t xml:space="preserve">, </w:t>
      </w:r>
      <w:r w:rsidRPr="00505E43">
        <w:t>Michelle</w:t>
      </w:r>
      <w:r w:rsidR="00485073" w:rsidRPr="00505E43">
        <w:t xml:space="preserve">, </w:t>
      </w:r>
      <w:r w:rsidRPr="00505E43">
        <w:t>Rebecca</w:t>
      </w:r>
      <w:r w:rsidR="00485073" w:rsidRPr="00505E43">
        <w:t xml:space="preserve">, </w:t>
      </w:r>
      <w:r w:rsidRPr="00505E43">
        <w:t>Julia</w:t>
      </w:r>
      <w:r w:rsidR="00485073" w:rsidRPr="00505E43">
        <w:t xml:space="preserve">, </w:t>
      </w:r>
      <w:r w:rsidRPr="00505E43">
        <w:t>Hamish</w:t>
      </w:r>
    </w:p>
    <w:p w14:paraId="6C73CC9B" w14:textId="77777777" w:rsidR="006E3643" w:rsidRDefault="006E3643" w:rsidP="00F6142D">
      <w:pPr>
        <w:spacing w:after="0" w:line="240" w:lineRule="auto"/>
        <w:jc w:val="both"/>
      </w:pPr>
    </w:p>
    <w:p w14:paraId="317D5038" w14:textId="77777777" w:rsidR="00F6472A" w:rsidRPr="00505E43" w:rsidRDefault="00F6472A" w:rsidP="00F6142D">
      <w:pPr>
        <w:spacing w:after="0" w:line="240" w:lineRule="auto"/>
        <w:jc w:val="both"/>
      </w:pPr>
      <w:r w:rsidRPr="00505E43">
        <w:br w:type="page"/>
      </w:r>
    </w:p>
    <w:p w14:paraId="2F7B3C34" w14:textId="77777777" w:rsidR="00791BCD" w:rsidRPr="00505E43" w:rsidRDefault="00791BCD" w:rsidP="00F6142D">
      <w:pPr>
        <w:pStyle w:val="Heading2"/>
        <w:spacing w:before="0" w:line="240" w:lineRule="auto"/>
        <w:jc w:val="both"/>
        <w:rPr>
          <w:rFonts w:asciiTheme="minorHAnsi" w:hAnsiTheme="minorHAnsi"/>
          <w:b w:val="0"/>
        </w:rPr>
      </w:pPr>
      <w:bookmarkStart w:id="33" w:name="_Toc363223419"/>
      <w:bookmarkStart w:id="34" w:name="_Toc363227986"/>
      <w:r w:rsidRPr="00505E43">
        <w:rPr>
          <w:rFonts w:asciiTheme="minorHAnsi" w:hAnsiTheme="minorHAnsi"/>
        </w:rPr>
        <w:lastRenderedPageBreak/>
        <w:t xml:space="preserve">Appendix </w:t>
      </w:r>
      <w:r w:rsidR="00185CAC" w:rsidRPr="00505E43">
        <w:rPr>
          <w:rFonts w:asciiTheme="minorHAnsi" w:hAnsiTheme="minorHAnsi"/>
        </w:rPr>
        <w:t>2</w:t>
      </w:r>
      <w:r w:rsidR="00505E43" w:rsidRPr="00505E43">
        <w:rPr>
          <w:rFonts w:asciiTheme="minorHAnsi" w:hAnsiTheme="minorHAnsi"/>
        </w:rPr>
        <w:t xml:space="preserve"> – Extra List of reports, charts and papers provided to panel</w:t>
      </w:r>
      <w:bookmarkEnd w:id="33"/>
      <w:bookmarkEnd w:id="34"/>
    </w:p>
    <w:p w14:paraId="25C151C9" w14:textId="77777777" w:rsidR="00D17F7B" w:rsidRDefault="00D17F7B" w:rsidP="00F6142D">
      <w:pPr>
        <w:spacing w:after="0" w:line="240" w:lineRule="auto"/>
        <w:jc w:val="both"/>
      </w:pPr>
    </w:p>
    <w:p w14:paraId="046B5D05" w14:textId="77777777" w:rsidR="00791BCD" w:rsidRPr="00505E43" w:rsidRDefault="00791BCD" w:rsidP="00F6142D">
      <w:pPr>
        <w:pStyle w:val="ListParagraph"/>
        <w:numPr>
          <w:ilvl w:val="0"/>
          <w:numId w:val="21"/>
        </w:numPr>
        <w:spacing w:after="0" w:line="240" w:lineRule="auto"/>
        <w:jc w:val="both"/>
      </w:pPr>
      <w:r w:rsidRPr="00505E43">
        <w:t>Academic Operational Plan 2010-2014</w:t>
      </w:r>
    </w:p>
    <w:p w14:paraId="25DC49DB" w14:textId="77777777" w:rsidR="00791BCD" w:rsidRPr="00505E43" w:rsidRDefault="00791BCD" w:rsidP="00F6142D">
      <w:pPr>
        <w:pStyle w:val="ListParagraph"/>
        <w:numPr>
          <w:ilvl w:val="0"/>
          <w:numId w:val="21"/>
        </w:numPr>
        <w:spacing w:after="0" w:line="240" w:lineRule="auto"/>
        <w:jc w:val="both"/>
      </w:pPr>
      <w:r w:rsidRPr="00505E43">
        <w:t xml:space="preserve">Student </w:t>
      </w:r>
      <w:r w:rsidR="00C22439">
        <w:t>W</w:t>
      </w:r>
      <w:r w:rsidRPr="00505E43">
        <w:t xml:space="preserve">ellness </w:t>
      </w:r>
      <w:r w:rsidR="00C22439">
        <w:t>and</w:t>
      </w:r>
      <w:r w:rsidRPr="00505E43">
        <w:t xml:space="preserve"> Performance: Mapping of Goal, Outcomes </w:t>
      </w:r>
      <w:r w:rsidR="00C22439">
        <w:t>and</w:t>
      </w:r>
      <w:r w:rsidRPr="00505E43">
        <w:t xml:space="preserve"> Key Factors</w:t>
      </w:r>
    </w:p>
    <w:p w14:paraId="0F0A2383" w14:textId="77777777" w:rsidR="00791BCD" w:rsidRPr="00505E43" w:rsidRDefault="00791BCD" w:rsidP="00F6142D">
      <w:pPr>
        <w:pStyle w:val="ListParagraph"/>
        <w:numPr>
          <w:ilvl w:val="0"/>
          <w:numId w:val="21"/>
        </w:numPr>
        <w:spacing w:after="0" w:line="240" w:lineRule="auto"/>
        <w:jc w:val="both"/>
      </w:pPr>
      <w:r w:rsidRPr="00505E43">
        <w:t xml:space="preserve">Our University A Framing of Futures (Green Paper: S Bruce </w:t>
      </w:r>
      <w:proofErr w:type="spellStart"/>
      <w:r w:rsidRPr="00505E43">
        <w:t>Dowton</w:t>
      </w:r>
      <w:proofErr w:type="spellEnd"/>
      <w:r w:rsidRPr="00505E43">
        <w:t xml:space="preserve"> MD)</w:t>
      </w:r>
    </w:p>
    <w:p w14:paraId="130120F9" w14:textId="77777777" w:rsidR="00791BCD" w:rsidRPr="00505E43" w:rsidRDefault="00791BCD" w:rsidP="00F6142D">
      <w:pPr>
        <w:pStyle w:val="ListParagraph"/>
        <w:numPr>
          <w:ilvl w:val="0"/>
          <w:numId w:val="21"/>
        </w:numPr>
        <w:spacing w:after="0" w:line="240" w:lineRule="auto"/>
        <w:jc w:val="both"/>
      </w:pPr>
      <w:r w:rsidRPr="00505E43">
        <w:t xml:space="preserve">How to Embed Discipline-Specific: </w:t>
      </w:r>
      <w:r w:rsidR="005A0B50" w:rsidRPr="00505E43">
        <w:t>Discourse</w:t>
      </w:r>
      <w:r w:rsidRPr="00505E43">
        <w:t xml:space="preserve"> Learning through </w:t>
      </w:r>
      <w:r w:rsidR="00C22439">
        <w:t>C</w:t>
      </w:r>
      <w:r w:rsidRPr="00505E43">
        <w:t xml:space="preserve">ommunication, </w:t>
      </w:r>
      <w:r w:rsidR="005A0B50" w:rsidRPr="00505E43">
        <w:t>Faculty</w:t>
      </w:r>
      <w:r w:rsidRPr="00505E43">
        <w:t xml:space="preserve"> of Business and Economics</w:t>
      </w:r>
    </w:p>
    <w:p w14:paraId="2D5AB5C4" w14:textId="77777777" w:rsidR="00791BCD" w:rsidRPr="00505E43" w:rsidRDefault="00791BCD" w:rsidP="00F6142D">
      <w:pPr>
        <w:pStyle w:val="ListParagraph"/>
        <w:numPr>
          <w:ilvl w:val="0"/>
          <w:numId w:val="21"/>
        </w:numPr>
        <w:spacing w:after="0" w:line="240" w:lineRule="auto"/>
        <w:jc w:val="both"/>
      </w:pPr>
      <w:r w:rsidRPr="00505E43">
        <w:t>PACE Hub and Spoke Staffing Model</w:t>
      </w:r>
    </w:p>
    <w:p w14:paraId="0BFBFAB8" w14:textId="77777777" w:rsidR="005A0B50" w:rsidRPr="00505E43" w:rsidRDefault="005A0B50" w:rsidP="00F6142D">
      <w:pPr>
        <w:pStyle w:val="ListParagraph"/>
        <w:numPr>
          <w:ilvl w:val="0"/>
          <w:numId w:val="21"/>
        </w:numPr>
        <w:spacing w:after="0" w:line="240" w:lineRule="auto"/>
        <w:jc w:val="both"/>
      </w:pPr>
      <w:r w:rsidRPr="00505E43">
        <w:t>Framework for Evaluating Student Experience</w:t>
      </w:r>
    </w:p>
    <w:p w14:paraId="5CCE2881" w14:textId="77777777" w:rsidR="005A0B50" w:rsidRPr="00505E43" w:rsidRDefault="005A0B50" w:rsidP="00F6142D">
      <w:pPr>
        <w:pStyle w:val="ListParagraph"/>
        <w:numPr>
          <w:ilvl w:val="0"/>
          <w:numId w:val="21"/>
        </w:numPr>
        <w:spacing w:after="0" w:line="240" w:lineRule="auto"/>
        <w:jc w:val="both"/>
      </w:pPr>
      <w:r w:rsidRPr="00505E43">
        <w:t xml:space="preserve">Evaluating Macquarie University’s HEPPP-Funded Programs. A </w:t>
      </w:r>
      <w:r w:rsidR="00C22439">
        <w:t>R</w:t>
      </w:r>
      <w:r w:rsidRPr="00505E43">
        <w:t>esearch Proposal: Executive Summary, Dr</w:t>
      </w:r>
      <w:r w:rsidR="00C22439">
        <w:t xml:space="preserve"> </w:t>
      </w:r>
      <w:r w:rsidRPr="00505E43">
        <w:t>Richard Reed</w:t>
      </w:r>
    </w:p>
    <w:p w14:paraId="6BF4B786" w14:textId="77777777" w:rsidR="005A0B50" w:rsidRPr="00505E43" w:rsidRDefault="005A0B50" w:rsidP="00F6142D">
      <w:pPr>
        <w:pStyle w:val="ListParagraph"/>
        <w:numPr>
          <w:ilvl w:val="0"/>
          <w:numId w:val="21"/>
        </w:numPr>
        <w:spacing w:after="0" w:line="240" w:lineRule="auto"/>
        <w:jc w:val="both"/>
      </w:pPr>
      <w:r w:rsidRPr="00505E43">
        <w:t>Macquarie Academic Plan</w:t>
      </w:r>
    </w:p>
    <w:sectPr w:rsidR="005A0B50" w:rsidRPr="00505E43" w:rsidSect="00E62A75">
      <w:headerReference w:type="default" r:id="rId9"/>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B0EC3" w14:textId="77777777" w:rsidR="00D61C7F" w:rsidRDefault="00D61C7F" w:rsidP="000E613F">
      <w:pPr>
        <w:spacing w:after="0" w:line="240" w:lineRule="auto"/>
      </w:pPr>
      <w:r>
        <w:separator/>
      </w:r>
    </w:p>
  </w:endnote>
  <w:endnote w:type="continuationSeparator" w:id="0">
    <w:p w14:paraId="64D26DDC" w14:textId="77777777" w:rsidR="00D61C7F" w:rsidRDefault="00D61C7F" w:rsidP="000E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11445"/>
      <w:docPartObj>
        <w:docPartGallery w:val="Page Numbers (Bottom of Page)"/>
        <w:docPartUnique/>
      </w:docPartObj>
    </w:sdtPr>
    <w:sdtEndPr>
      <w:rPr>
        <w:noProof/>
        <w:sz w:val="12"/>
        <w:szCs w:val="12"/>
      </w:rPr>
    </w:sdtEndPr>
    <w:sdtContent>
      <w:p w14:paraId="26773908" w14:textId="77777777" w:rsidR="0011322B" w:rsidRDefault="0011322B">
        <w:pPr>
          <w:pStyle w:val="Footer"/>
          <w:jc w:val="center"/>
          <w:rPr>
            <w:noProof/>
          </w:rPr>
        </w:pPr>
        <w:r>
          <w:fldChar w:fldCharType="begin"/>
        </w:r>
        <w:r>
          <w:instrText xml:space="preserve"> PAGE   \* MERGEFORMAT </w:instrText>
        </w:r>
        <w:r>
          <w:fldChar w:fldCharType="separate"/>
        </w:r>
        <w:r w:rsidR="00BC39E0">
          <w:rPr>
            <w:noProof/>
          </w:rPr>
          <w:t>1</w:t>
        </w:r>
        <w:r>
          <w:rPr>
            <w:noProof/>
          </w:rPr>
          <w:fldChar w:fldCharType="end"/>
        </w:r>
      </w:p>
      <w:p w14:paraId="46D3AFEA" w14:textId="77777777" w:rsidR="0011322B" w:rsidRDefault="0011322B">
        <w:pPr>
          <w:pStyle w:val="Footer"/>
          <w:jc w:val="center"/>
          <w:rPr>
            <w:noProof/>
          </w:rPr>
        </w:pPr>
      </w:p>
      <w:p w14:paraId="42106CD7" w14:textId="2EEE7BFE" w:rsidR="0011322B" w:rsidRPr="008C74E0" w:rsidRDefault="00BC39E0" w:rsidP="008C74E0">
        <w:pPr>
          <w:pStyle w:val="Footer"/>
          <w:rPr>
            <w:sz w:val="12"/>
            <w:szCs w:val="12"/>
          </w:rPr>
        </w:pPr>
        <w:r>
          <w:fldChar w:fldCharType="begin"/>
        </w:r>
        <w:r>
          <w:instrText xml:space="preserve"> FILENAME  \p  \* MERGEFORMAT </w:instrText>
        </w:r>
        <w:r>
          <w:fldChar w:fldCharType="separate"/>
        </w:r>
        <w:r w:rsidR="00750DB8" w:rsidRPr="00750DB8">
          <w:rPr>
            <w:noProof/>
            <w:sz w:val="12"/>
            <w:szCs w:val="12"/>
          </w:rPr>
          <w:t>C:\Users\bmjensen\Desktop\FYE Unit review MU_8 August</w:t>
        </w:r>
        <w:r w:rsidR="00750DB8">
          <w:rPr>
            <w:noProof/>
          </w:rPr>
          <w:t xml:space="preserve"> 2013.docx</w:t>
        </w:r>
        <w:r>
          <w:rPr>
            <w:noProof/>
          </w:rPr>
          <w:fldChar w:fldCharType="end"/>
        </w:r>
      </w:p>
    </w:sdtContent>
  </w:sdt>
  <w:p w14:paraId="0B2C3CDD" w14:textId="77777777" w:rsidR="0011322B" w:rsidRDefault="0011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E3E13" w14:textId="77777777" w:rsidR="00D61C7F" w:rsidRDefault="00D61C7F" w:rsidP="000E613F">
      <w:pPr>
        <w:spacing w:after="0" w:line="240" w:lineRule="auto"/>
      </w:pPr>
      <w:r>
        <w:separator/>
      </w:r>
    </w:p>
  </w:footnote>
  <w:footnote w:type="continuationSeparator" w:id="0">
    <w:p w14:paraId="7611752B" w14:textId="77777777" w:rsidR="00D61C7F" w:rsidRDefault="00D61C7F" w:rsidP="000E6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6192" w14:textId="60643CAF" w:rsidR="0011322B" w:rsidRDefault="0011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E57"/>
    <w:multiLevelType w:val="hybridMultilevel"/>
    <w:tmpl w:val="0A688F9A"/>
    <w:lvl w:ilvl="0" w:tplc="DDC8DC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7203"/>
    <w:multiLevelType w:val="hybridMultilevel"/>
    <w:tmpl w:val="7F5ED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DC0982"/>
    <w:multiLevelType w:val="hybridMultilevel"/>
    <w:tmpl w:val="022E0E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C5C316C"/>
    <w:multiLevelType w:val="hybridMultilevel"/>
    <w:tmpl w:val="5D283A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253C2599"/>
    <w:multiLevelType w:val="hybridMultilevel"/>
    <w:tmpl w:val="1472D4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7E82E7A"/>
    <w:multiLevelType w:val="multilevel"/>
    <w:tmpl w:val="83FA89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806D28"/>
    <w:multiLevelType w:val="hybridMultilevel"/>
    <w:tmpl w:val="E1285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C81E9F"/>
    <w:multiLevelType w:val="hybridMultilevel"/>
    <w:tmpl w:val="D21C3364"/>
    <w:lvl w:ilvl="0" w:tplc="57B63626">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3C0F5378"/>
    <w:multiLevelType w:val="hybridMultilevel"/>
    <w:tmpl w:val="B980F9F6"/>
    <w:lvl w:ilvl="0" w:tplc="E1B44B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DA3F46"/>
    <w:multiLevelType w:val="hybridMultilevel"/>
    <w:tmpl w:val="8D70AC96"/>
    <w:lvl w:ilvl="0" w:tplc="4E8261CE">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13F5C45"/>
    <w:multiLevelType w:val="hybridMultilevel"/>
    <w:tmpl w:val="4824E2EA"/>
    <w:lvl w:ilvl="0" w:tplc="6C78C878">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455C2993"/>
    <w:multiLevelType w:val="multilevel"/>
    <w:tmpl w:val="3806B6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2965BF"/>
    <w:multiLevelType w:val="hybridMultilevel"/>
    <w:tmpl w:val="430EDF7C"/>
    <w:lvl w:ilvl="0" w:tplc="2DA0C168">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57EE0B65"/>
    <w:multiLevelType w:val="multilevel"/>
    <w:tmpl w:val="C95082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6B4A22"/>
    <w:multiLevelType w:val="multilevel"/>
    <w:tmpl w:val="CE1455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0C57DF"/>
    <w:multiLevelType w:val="multilevel"/>
    <w:tmpl w:val="A510F4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991F96"/>
    <w:multiLevelType w:val="hybridMultilevel"/>
    <w:tmpl w:val="0B3AF24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nsid w:val="6F962BFF"/>
    <w:multiLevelType w:val="multilevel"/>
    <w:tmpl w:val="35101F8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17275B5"/>
    <w:multiLevelType w:val="hybridMultilevel"/>
    <w:tmpl w:val="DC78634E"/>
    <w:lvl w:ilvl="0" w:tplc="1EEEF7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8416B6"/>
    <w:multiLevelType w:val="hybridMultilevel"/>
    <w:tmpl w:val="DCD68C90"/>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38" w:hanging="360"/>
      </w:pPr>
      <w:rPr>
        <w:rFonts w:ascii="Courier New" w:hAnsi="Courier New" w:cs="Courier New" w:hint="default"/>
      </w:rPr>
    </w:lvl>
    <w:lvl w:ilvl="2" w:tplc="04090005" w:tentative="1">
      <w:start w:val="1"/>
      <w:numFmt w:val="bullet"/>
      <w:lvlText w:val=""/>
      <w:lvlJc w:val="left"/>
      <w:pPr>
        <w:ind w:left="758" w:hanging="360"/>
      </w:pPr>
      <w:rPr>
        <w:rFonts w:ascii="Wingdings" w:hAnsi="Wingdings" w:hint="default"/>
      </w:rPr>
    </w:lvl>
    <w:lvl w:ilvl="3" w:tplc="04090001" w:tentative="1">
      <w:start w:val="1"/>
      <w:numFmt w:val="bullet"/>
      <w:lvlText w:val=""/>
      <w:lvlJc w:val="left"/>
      <w:pPr>
        <w:ind w:left="1478" w:hanging="360"/>
      </w:pPr>
      <w:rPr>
        <w:rFonts w:ascii="Symbol" w:hAnsi="Symbol" w:hint="default"/>
      </w:rPr>
    </w:lvl>
    <w:lvl w:ilvl="4" w:tplc="04090003" w:tentative="1">
      <w:start w:val="1"/>
      <w:numFmt w:val="bullet"/>
      <w:lvlText w:val="o"/>
      <w:lvlJc w:val="left"/>
      <w:pPr>
        <w:ind w:left="2198" w:hanging="360"/>
      </w:pPr>
      <w:rPr>
        <w:rFonts w:ascii="Courier New" w:hAnsi="Courier New" w:cs="Courier New" w:hint="default"/>
      </w:rPr>
    </w:lvl>
    <w:lvl w:ilvl="5" w:tplc="04090005" w:tentative="1">
      <w:start w:val="1"/>
      <w:numFmt w:val="bullet"/>
      <w:lvlText w:val=""/>
      <w:lvlJc w:val="left"/>
      <w:pPr>
        <w:ind w:left="2918" w:hanging="360"/>
      </w:pPr>
      <w:rPr>
        <w:rFonts w:ascii="Wingdings" w:hAnsi="Wingdings" w:hint="default"/>
      </w:rPr>
    </w:lvl>
    <w:lvl w:ilvl="6" w:tplc="04090001" w:tentative="1">
      <w:start w:val="1"/>
      <w:numFmt w:val="bullet"/>
      <w:lvlText w:val=""/>
      <w:lvlJc w:val="left"/>
      <w:pPr>
        <w:ind w:left="3638" w:hanging="360"/>
      </w:pPr>
      <w:rPr>
        <w:rFonts w:ascii="Symbol" w:hAnsi="Symbol" w:hint="default"/>
      </w:rPr>
    </w:lvl>
    <w:lvl w:ilvl="7" w:tplc="04090003" w:tentative="1">
      <w:start w:val="1"/>
      <w:numFmt w:val="bullet"/>
      <w:lvlText w:val="o"/>
      <w:lvlJc w:val="left"/>
      <w:pPr>
        <w:ind w:left="4358" w:hanging="360"/>
      </w:pPr>
      <w:rPr>
        <w:rFonts w:ascii="Courier New" w:hAnsi="Courier New" w:cs="Courier New" w:hint="default"/>
      </w:rPr>
    </w:lvl>
    <w:lvl w:ilvl="8" w:tplc="04090005" w:tentative="1">
      <w:start w:val="1"/>
      <w:numFmt w:val="bullet"/>
      <w:lvlText w:val=""/>
      <w:lvlJc w:val="left"/>
      <w:pPr>
        <w:ind w:left="5078" w:hanging="360"/>
      </w:pPr>
      <w:rPr>
        <w:rFonts w:ascii="Wingdings" w:hAnsi="Wingdings" w:hint="default"/>
      </w:rPr>
    </w:lvl>
  </w:abstractNum>
  <w:abstractNum w:abstractNumId="20">
    <w:nsid w:val="7EF1275F"/>
    <w:multiLevelType w:val="hybridMultilevel"/>
    <w:tmpl w:val="F8DEE8F0"/>
    <w:lvl w:ilvl="0" w:tplc="9A704614">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14"/>
  </w:num>
  <w:num w:numId="3">
    <w:abstractNumId w:val="0"/>
  </w:num>
  <w:num w:numId="4">
    <w:abstractNumId w:val="17"/>
  </w:num>
  <w:num w:numId="5">
    <w:abstractNumId w:val="5"/>
  </w:num>
  <w:num w:numId="6">
    <w:abstractNumId w:val="11"/>
  </w:num>
  <w:num w:numId="7">
    <w:abstractNumId w:val="13"/>
  </w:num>
  <w:num w:numId="8">
    <w:abstractNumId w:val="15"/>
  </w:num>
  <w:num w:numId="9">
    <w:abstractNumId w:val="8"/>
  </w:num>
  <w:num w:numId="10">
    <w:abstractNumId w:val="18"/>
  </w:num>
  <w:num w:numId="11">
    <w:abstractNumId w:val="20"/>
  </w:num>
  <w:num w:numId="12">
    <w:abstractNumId w:val="12"/>
  </w:num>
  <w:num w:numId="13">
    <w:abstractNumId w:val="10"/>
  </w:num>
  <w:num w:numId="14">
    <w:abstractNumId w:val="7"/>
  </w:num>
  <w:num w:numId="15">
    <w:abstractNumId w:val="9"/>
  </w:num>
  <w:num w:numId="16">
    <w:abstractNumId w:val="6"/>
  </w:num>
  <w:num w:numId="17">
    <w:abstractNumId w:val="16"/>
  </w:num>
  <w:num w:numId="18">
    <w:abstractNumId w:val="3"/>
  </w:num>
  <w:num w:numId="19">
    <w:abstractNumId w:val="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C8"/>
    <w:rsid w:val="00006609"/>
    <w:rsid w:val="00007F7C"/>
    <w:rsid w:val="00010286"/>
    <w:rsid w:val="00025D4F"/>
    <w:rsid w:val="00031C14"/>
    <w:rsid w:val="000330BA"/>
    <w:rsid w:val="000355C2"/>
    <w:rsid w:val="0004422B"/>
    <w:rsid w:val="000473C7"/>
    <w:rsid w:val="00060423"/>
    <w:rsid w:val="00064102"/>
    <w:rsid w:val="000657AD"/>
    <w:rsid w:val="000678A9"/>
    <w:rsid w:val="00071875"/>
    <w:rsid w:val="00073577"/>
    <w:rsid w:val="00081261"/>
    <w:rsid w:val="00084DF1"/>
    <w:rsid w:val="00091827"/>
    <w:rsid w:val="00094457"/>
    <w:rsid w:val="000A4258"/>
    <w:rsid w:val="000B120E"/>
    <w:rsid w:val="000B664B"/>
    <w:rsid w:val="000C06D6"/>
    <w:rsid w:val="000C2578"/>
    <w:rsid w:val="000C561C"/>
    <w:rsid w:val="000D0853"/>
    <w:rsid w:val="000E2C9A"/>
    <w:rsid w:val="000E4A1E"/>
    <w:rsid w:val="000E613F"/>
    <w:rsid w:val="000F2069"/>
    <w:rsid w:val="000F22A0"/>
    <w:rsid w:val="000F4123"/>
    <w:rsid w:val="000F58C1"/>
    <w:rsid w:val="00101904"/>
    <w:rsid w:val="0011322B"/>
    <w:rsid w:val="00114849"/>
    <w:rsid w:val="00115DB7"/>
    <w:rsid w:val="00121AF6"/>
    <w:rsid w:val="001243D5"/>
    <w:rsid w:val="00130610"/>
    <w:rsid w:val="00131A95"/>
    <w:rsid w:val="00135317"/>
    <w:rsid w:val="00141A9B"/>
    <w:rsid w:val="001421B0"/>
    <w:rsid w:val="00155F7A"/>
    <w:rsid w:val="00163E50"/>
    <w:rsid w:val="001649F4"/>
    <w:rsid w:val="00165858"/>
    <w:rsid w:val="00167292"/>
    <w:rsid w:val="0017291B"/>
    <w:rsid w:val="00176A3B"/>
    <w:rsid w:val="00184D19"/>
    <w:rsid w:val="00185CAC"/>
    <w:rsid w:val="001957B2"/>
    <w:rsid w:val="00195C71"/>
    <w:rsid w:val="001A03C4"/>
    <w:rsid w:val="001A5957"/>
    <w:rsid w:val="001B0301"/>
    <w:rsid w:val="001B25FD"/>
    <w:rsid w:val="001C5506"/>
    <w:rsid w:val="001D67AE"/>
    <w:rsid w:val="001F4A28"/>
    <w:rsid w:val="00201632"/>
    <w:rsid w:val="00212D38"/>
    <w:rsid w:val="00215351"/>
    <w:rsid w:val="00222D6F"/>
    <w:rsid w:val="002268F8"/>
    <w:rsid w:val="0023209E"/>
    <w:rsid w:val="002402E5"/>
    <w:rsid w:val="00242827"/>
    <w:rsid w:val="00243E08"/>
    <w:rsid w:val="00252D21"/>
    <w:rsid w:val="0025443C"/>
    <w:rsid w:val="00264171"/>
    <w:rsid w:val="00286758"/>
    <w:rsid w:val="0029126E"/>
    <w:rsid w:val="00291B16"/>
    <w:rsid w:val="002A6F60"/>
    <w:rsid w:val="002B0991"/>
    <w:rsid w:val="002B55CF"/>
    <w:rsid w:val="002C3AB1"/>
    <w:rsid w:val="002C7374"/>
    <w:rsid w:val="002E162B"/>
    <w:rsid w:val="002E27F6"/>
    <w:rsid w:val="002F6EE7"/>
    <w:rsid w:val="00311DD2"/>
    <w:rsid w:val="003140C9"/>
    <w:rsid w:val="003208F3"/>
    <w:rsid w:val="003257D8"/>
    <w:rsid w:val="00336B3B"/>
    <w:rsid w:val="00341E82"/>
    <w:rsid w:val="0034290D"/>
    <w:rsid w:val="003520EA"/>
    <w:rsid w:val="00355FE6"/>
    <w:rsid w:val="00362712"/>
    <w:rsid w:val="003738C2"/>
    <w:rsid w:val="003817E8"/>
    <w:rsid w:val="0038267A"/>
    <w:rsid w:val="00386998"/>
    <w:rsid w:val="0039003F"/>
    <w:rsid w:val="003A0B15"/>
    <w:rsid w:val="003A7F01"/>
    <w:rsid w:val="003B1923"/>
    <w:rsid w:val="003D100E"/>
    <w:rsid w:val="003D715E"/>
    <w:rsid w:val="003E6AC8"/>
    <w:rsid w:val="003E71A1"/>
    <w:rsid w:val="003E73C6"/>
    <w:rsid w:val="003E7E40"/>
    <w:rsid w:val="003E7E43"/>
    <w:rsid w:val="0040114B"/>
    <w:rsid w:val="00403A48"/>
    <w:rsid w:val="00416222"/>
    <w:rsid w:val="00421DDB"/>
    <w:rsid w:val="00423645"/>
    <w:rsid w:val="00426AFF"/>
    <w:rsid w:val="00434CF1"/>
    <w:rsid w:val="00435B85"/>
    <w:rsid w:val="0046347F"/>
    <w:rsid w:val="0046425F"/>
    <w:rsid w:val="004701C2"/>
    <w:rsid w:val="00471164"/>
    <w:rsid w:val="004740AF"/>
    <w:rsid w:val="00477261"/>
    <w:rsid w:val="00484E57"/>
    <w:rsid w:val="00485073"/>
    <w:rsid w:val="00494AB4"/>
    <w:rsid w:val="00495B93"/>
    <w:rsid w:val="004A074E"/>
    <w:rsid w:val="004A4479"/>
    <w:rsid w:val="004B1FF1"/>
    <w:rsid w:val="004C6A1B"/>
    <w:rsid w:val="004D4F54"/>
    <w:rsid w:val="004D5B2C"/>
    <w:rsid w:val="004E0D87"/>
    <w:rsid w:val="004E252B"/>
    <w:rsid w:val="004E3515"/>
    <w:rsid w:val="00505E43"/>
    <w:rsid w:val="00510FEF"/>
    <w:rsid w:val="00526EEF"/>
    <w:rsid w:val="00530260"/>
    <w:rsid w:val="005315F8"/>
    <w:rsid w:val="00542351"/>
    <w:rsid w:val="00542F23"/>
    <w:rsid w:val="00556477"/>
    <w:rsid w:val="00581D40"/>
    <w:rsid w:val="00582AF3"/>
    <w:rsid w:val="00591425"/>
    <w:rsid w:val="005939BB"/>
    <w:rsid w:val="00596F24"/>
    <w:rsid w:val="005A0B50"/>
    <w:rsid w:val="005A48A5"/>
    <w:rsid w:val="005A6710"/>
    <w:rsid w:val="005B1BF2"/>
    <w:rsid w:val="005D4F53"/>
    <w:rsid w:val="005D7177"/>
    <w:rsid w:val="005D7CB4"/>
    <w:rsid w:val="005F4CD7"/>
    <w:rsid w:val="005F7514"/>
    <w:rsid w:val="0060498B"/>
    <w:rsid w:val="00606AA4"/>
    <w:rsid w:val="00617FD5"/>
    <w:rsid w:val="00641338"/>
    <w:rsid w:val="006449E2"/>
    <w:rsid w:val="00652F55"/>
    <w:rsid w:val="00653B95"/>
    <w:rsid w:val="0065573C"/>
    <w:rsid w:val="00657D3D"/>
    <w:rsid w:val="00676FBE"/>
    <w:rsid w:val="00684269"/>
    <w:rsid w:val="00686FE8"/>
    <w:rsid w:val="00696460"/>
    <w:rsid w:val="006A0F86"/>
    <w:rsid w:val="006A3C27"/>
    <w:rsid w:val="006A713C"/>
    <w:rsid w:val="006B0003"/>
    <w:rsid w:val="006B05D4"/>
    <w:rsid w:val="006B1D5E"/>
    <w:rsid w:val="006B37AD"/>
    <w:rsid w:val="006B5ABD"/>
    <w:rsid w:val="006C66BE"/>
    <w:rsid w:val="006D696C"/>
    <w:rsid w:val="006E1FAE"/>
    <w:rsid w:val="006E2CFB"/>
    <w:rsid w:val="006E3643"/>
    <w:rsid w:val="006F0E1D"/>
    <w:rsid w:val="006F1130"/>
    <w:rsid w:val="006F2FC3"/>
    <w:rsid w:val="006F56A2"/>
    <w:rsid w:val="006F656C"/>
    <w:rsid w:val="006F6B4D"/>
    <w:rsid w:val="007358BD"/>
    <w:rsid w:val="0073683C"/>
    <w:rsid w:val="00740B27"/>
    <w:rsid w:val="00741F35"/>
    <w:rsid w:val="007430AF"/>
    <w:rsid w:val="00750DB8"/>
    <w:rsid w:val="007514AD"/>
    <w:rsid w:val="007720A2"/>
    <w:rsid w:val="0078029A"/>
    <w:rsid w:val="007908A5"/>
    <w:rsid w:val="00791BCD"/>
    <w:rsid w:val="007A33F1"/>
    <w:rsid w:val="007B4661"/>
    <w:rsid w:val="007B5CC4"/>
    <w:rsid w:val="007C319E"/>
    <w:rsid w:val="007C3372"/>
    <w:rsid w:val="007C7015"/>
    <w:rsid w:val="007C72EB"/>
    <w:rsid w:val="007D2262"/>
    <w:rsid w:val="007E7DE7"/>
    <w:rsid w:val="007F6BA2"/>
    <w:rsid w:val="00802336"/>
    <w:rsid w:val="00811284"/>
    <w:rsid w:val="00811DA6"/>
    <w:rsid w:val="00816397"/>
    <w:rsid w:val="00821148"/>
    <w:rsid w:val="00826EBC"/>
    <w:rsid w:val="00834ECE"/>
    <w:rsid w:val="00837134"/>
    <w:rsid w:val="00840112"/>
    <w:rsid w:val="00842EBC"/>
    <w:rsid w:val="00854C21"/>
    <w:rsid w:val="00856B45"/>
    <w:rsid w:val="008604A3"/>
    <w:rsid w:val="00865CDB"/>
    <w:rsid w:val="0087507E"/>
    <w:rsid w:val="00883E42"/>
    <w:rsid w:val="00891024"/>
    <w:rsid w:val="00892FCB"/>
    <w:rsid w:val="008932F0"/>
    <w:rsid w:val="008A7632"/>
    <w:rsid w:val="008B1F10"/>
    <w:rsid w:val="008B206C"/>
    <w:rsid w:val="008C5998"/>
    <w:rsid w:val="008C74E0"/>
    <w:rsid w:val="008D4693"/>
    <w:rsid w:val="008D52D8"/>
    <w:rsid w:val="008D7910"/>
    <w:rsid w:val="008E0F80"/>
    <w:rsid w:val="008E6624"/>
    <w:rsid w:val="008E73A6"/>
    <w:rsid w:val="008F3966"/>
    <w:rsid w:val="008F74B6"/>
    <w:rsid w:val="00901FA0"/>
    <w:rsid w:val="00903B2A"/>
    <w:rsid w:val="00905F3B"/>
    <w:rsid w:val="00912303"/>
    <w:rsid w:val="009167D6"/>
    <w:rsid w:val="0093547B"/>
    <w:rsid w:val="00950C3E"/>
    <w:rsid w:val="00954ABB"/>
    <w:rsid w:val="0095613D"/>
    <w:rsid w:val="009564FC"/>
    <w:rsid w:val="0096312A"/>
    <w:rsid w:val="00971764"/>
    <w:rsid w:val="00977843"/>
    <w:rsid w:val="0098521E"/>
    <w:rsid w:val="0099224A"/>
    <w:rsid w:val="00995018"/>
    <w:rsid w:val="00995DF2"/>
    <w:rsid w:val="009B0A73"/>
    <w:rsid w:val="009B321B"/>
    <w:rsid w:val="009B537E"/>
    <w:rsid w:val="009B666C"/>
    <w:rsid w:val="009C1503"/>
    <w:rsid w:val="009C200B"/>
    <w:rsid w:val="009C35AF"/>
    <w:rsid w:val="009C6FCA"/>
    <w:rsid w:val="009E1A0A"/>
    <w:rsid w:val="009E5B17"/>
    <w:rsid w:val="009F25FB"/>
    <w:rsid w:val="009F31C6"/>
    <w:rsid w:val="00A05073"/>
    <w:rsid w:val="00A42BB4"/>
    <w:rsid w:val="00A576F2"/>
    <w:rsid w:val="00A63E9B"/>
    <w:rsid w:val="00A653F5"/>
    <w:rsid w:val="00A6724B"/>
    <w:rsid w:val="00A727FD"/>
    <w:rsid w:val="00A72A1E"/>
    <w:rsid w:val="00A81446"/>
    <w:rsid w:val="00A971F6"/>
    <w:rsid w:val="00AA0146"/>
    <w:rsid w:val="00AA0FAF"/>
    <w:rsid w:val="00AA2033"/>
    <w:rsid w:val="00AA4210"/>
    <w:rsid w:val="00AA54B1"/>
    <w:rsid w:val="00AA7A0C"/>
    <w:rsid w:val="00AC03ED"/>
    <w:rsid w:val="00AD4FF7"/>
    <w:rsid w:val="00AD687F"/>
    <w:rsid w:val="00AE0541"/>
    <w:rsid w:val="00AE1F08"/>
    <w:rsid w:val="00AF384A"/>
    <w:rsid w:val="00B03120"/>
    <w:rsid w:val="00B206AC"/>
    <w:rsid w:val="00B52A30"/>
    <w:rsid w:val="00B57041"/>
    <w:rsid w:val="00B934E0"/>
    <w:rsid w:val="00B94578"/>
    <w:rsid w:val="00B97383"/>
    <w:rsid w:val="00BA1BC8"/>
    <w:rsid w:val="00BC39E0"/>
    <w:rsid w:val="00BC55EE"/>
    <w:rsid w:val="00BD4629"/>
    <w:rsid w:val="00C06E4F"/>
    <w:rsid w:val="00C21E03"/>
    <w:rsid w:val="00C22439"/>
    <w:rsid w:val="00C30ECF"/>
    <w:rsid w:val="00C35130"/>
    <w:rsid w:val="00C35B4F"/>
    <w:rsid w:val="00C54DC1"/>
    <w:rsid w:val="00C659F1"/>
    <w:rsid w:val="00C666EB"/>
    <w:rsid w:val="00C679A7"/>
    <w:rsid w:val="00C707C2"/>
    <w:rsid w:val="00C75D5A"/>
    <w:rsid w:val="00C8360C"/>
    <w:rsid w:val="00C84DF4"/>
    <w:rsid w:val="00C96F06"/>
    <w:rsid w:val="00CB4B57"/>
    <w:rsid w:val="00CC471F"/>
    <w:rsid w:val="00CD4C5D"/>
    <w:rsid w:val="00CE5DEB"/>
    <w:rsid w:val="00CF15AE"/>
    <w:rsid w:val="00CF514F"/>
    <w:rsid w:val="00D03C9C"/>
    <w:rsid w:val="00D11890"/>
    <w:rsid w:val="00D16260"/>
    <w:rsid w:val="00D17F7B"/>
    <w:rsid w:val="00D30DBC"/>
    <w:rsid w:val="00D334BE"/>
    <w:rsid w:val="00D3359A"/>
    <w:rsid w:val="00D46DD3"/>
    <w:rsid w:val="00D47D7B"/>
    <w:rsid w:val="00D54177"/>
    <w:rsid w:val="00D61C7F"/>
    <w:rsid w:val="00D848FF"/>
    <w:rsid w:val="00D86ED5"/>
    <w:rsid w:val="00D944D0"/>
    <w:rsid w:val="00DA010C"/>
    <w:rsid w:val="00DA046D"/>
    <w:rsid w:val="00DA0B06"/>
    <w:rsid w:val="00DA29B6"/>
    <w:rsid w:val="00DA7E3D"/>
    <w:rsid w:val="00DB035F"/>
    <w:rsid w:val="00DB057C"/>
    <w:rsid w:val="00DB5ED4"/>
    <w:rsid w:val="00DC3396"/>
    <w:rsid w:val="00DD2105"/>
    <w:rsid w:val="00DE06D3"/>
    <w:rsid w:val="00DE1083"/>
    <w:rsid w:val="00DE1139"/>
    <w:rsid w:val="00DE3CFD"/>
    <w:rsid w:val="00DF3AB1"/>
    <w:rsid w:val="00E101AB"/>
    <w:rsid w:val="00E11C58"/>
    <w:rsid w:val="00E168F2"/>
    <w:rsid w:val="00E21A8C"/>
    <w:rsid w:val="00E24EB6"/>
    <w:rsid w:val="00E2676F"/>
    <w:rsid w:val="00E316DD"/>
    <w:rsid w:val="00E321BA"/>
    <w:rsid w:val="00E405F9"/>
    <w:rsid w:val="00E4236D"/>
    <w:rsid w:val="00E47F3E"/>
    <w:rsid w:val="00E52BEE"/>
    <w:rsid w:val="00E57E7F"/>
    <w:rsid w:val="00E62A75"/>
    <w:rsid w:val="00E74BC7"/>
    <w:rsid w:val="00E80459"/>
    <w:rsid w:val="00E96A16"/>
    <w:rsid w:val="00E97578"/>
    <w:rsid w:val="00EA14C1"/>
    <w:rsid w:val="00EA4A33"/>
    <w:rsid w:val="00EA6003"/>
    <w:rsid w:val="00EB6BFD"/>
    <w:rsid w:val="00EC1433"/>
    <w:rsid w:val="00EE0E13"/>
    <w:rsid w:val="00EE35EA"/>
    <w:rsid w:val="00EF432B"/>
    <w:rsid w:val="00F04290"/>
    <w:rsid w:val="00F04F4F"/>
    <w:rsid w:val="00F07A3F"/>
    <w:rsid w:val="00F111A3"/>
    <w:rsid w:val="00F17C1B"/>
    <w:rsid w:val="00F23050"/>
    <w:rsid w:val="00F25E96"/>
    <w:rsid w:val="00F326B2"/>
    <w:rsid w:val="00F47F1E"/>
    <w:rsid w:val="00F52998"/>
    <w:rsid w:val="00F6142D"/>
    <w:rsid w:val="00F6472A"/>
    <w:rsid w:val="00F658C2"/>
    <w:rsid w:val="00F7236E"/>
    <w:rsid w:val="00F76322"/>
    <w:rsid w:val="00F77C8C"/>
    <w:rsid w:val="00F77D60"/>
    <w:rsid w:val="00F91ECC"/>
    <w:rsid w:val="00F934C3"/>
    <w:rsid w:val="00FB1579"/>
    <w:rsid w:val="00FB50CA"/>
    <w:rsid w:val="00FB5479"/>
    <w:rsid w:val="00FD3820"/>
    <w:rsid w:val="00FF244B"/>
    <w:rsid w:val="00FF52EE"/>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E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B4"/>
    <w:pPr>
      <w:ind w:left="720"/>
      <w:contextualSpacing/>
    </w:pPr>
  </w:style>
  <w:style w:type="paragraph" w:styleId="Header">
    <w:name w:val="header"/>
    <w:basedOn w:val="Normal"/>
    <w:link w:val="HeaderChar"/>
    <w:uiPriority w:val="99"/>
    <w:unhideWhenUsed/>
    <w:rsid w:val="000E6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3F"/>
  </w:style>
  <w:style w:type="paragraph" w:styleId="Footer">
    <w:name w:val="footer"/>
    <w:basedOn w:val="Normal"/>
    <w:link w:val="FooterChar"/>
    <w:uiPriority w:val="99"/>
    <w:unhideWhenUsed/>
    <w:rsid w:val="000E6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3F"/>
  </w:style>
  <w:style w:type="paragraph" w:styleId="BalloonText">
    <w:name w:val="Balloon Text"/>
    <w:basedOn w:val="Normal"/>
    <w:link w:val="BalloonTextChar"/>
    <w:uiPriority w:val="99"/>
    <w:semiHidden/>
    <w:unhideWhenUsed/>
    <w:rsid w:val="0000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09"/>
    <w:rPr>
      <w:rFonts w:ascii="Tahoma" w:hAnsi="Tahoma" w:cs="Tahoma"/>
      <w:sz w:val="16"/>
      <w:szCs w:val="16"/>
    </w:rPr>
  </w:style>
  <w:style w:type="character" w:styleId="CommentReference">
    <w:name w:val="annotation reference"/>
    <w:basedOn w:val="DefaultParagraphFont"/>
    <w:uiPriority w:val="99"/>
    <w:semiHidden/>
    <w:unhideWhenUsed/>
    <w:rsid w:val="006B37AD"/>
    <w:rPr>
      <w:sz w:val="16"/>
      <w:szCs w:val="16"/>
    </w:rPr>
  </w:style>
  <w:style w:type="paragraph" w:styleId="CommentText">
    <w:name w:val="annotation text"/>
    <w:basedOn w:val="Normal"/>
    <w:link w:val="CommentTextChar"/>
    <w:uiPriority w:val="99"/>
    <w:semiHidden/>
    <w:unhideWhenUsed/>
    <w:rsid w:val="006B37AD"/>
    <w:pPr>
      <w:spacing w:line="240" w:lineRule="auto"/>
    </w:pPr>
    <w:rPr>
      <w:sz w:val="20"/>
      <w:szCs w:val="20"/>
    </w:rPr>
  </w:style>
  <w:style w:type="character" w:customStyle="1" w:styleId="CommentTextChar">
    <w:name w:val="Comment Text Char"/>
    <w:basedOn w:val="DefaultParagraphFont"/>
    <w:link w:val="CommentText"/>
    <w:uiPriority w:val="99"/>
    <w:semiHidden/>
    <w:rsid w:val="006B37AD"/>
    <w:rPr>
      <w:sz w:val="20"/>
      <w:szCs w:val="20"/>
    </w:rPr>
  </w:style>
  <w:style w:type="paragraph" w:styleId="CommentSubject">
    <w:name w:val="annotation subject"/>
    <w:basedOn w:val="CommentText"/>
    <w:next w:val="CommentText"/>
    <w:link w:val="CommentSubjectChar"/>
    <w:uiPriority w:val="99"/>
    <w:semiHidden/>
    <w:unhideWhenUsed/>
    <w:rsid w:val="006B37AD"/>
    <w:rPr>
      <w:b/>
      <w:bCs/>
    </w:rPr>
  </w:style>
  <w:style w:type="character" w:customStyle="1" w:styleId="CommentSubjectChar">
    <w:name w:val="Comment Subject Char"/>
    <w:basedOn w:val="CommentTextChar"/>
    <w:link w:val="CommentSubject"/>
    <w:uiPriority w:val="99"/>
    <w:semiHidden/>
    <w:rsid w:val="006B37AD"/>
    <w:rPr>
      <w:b/>
      <w:bCs/>
      <w:sz w:val="20"/>
      <w:szCs w:val="20"/>
    </w:rPr>
  </w:style>
  <w:style w:type="paragraph" w:styleId="Title">
    <w:name w:val="Title"/>
    <w:basedOn w:val="Normal"/>
    <w:next w:val="Normal"/>
    <w:link w:val="TitleChar"/>
    <w:uiPriority w:val="10"/>
    <w:qFormat/>
    <w:rsid w:val="009B0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A7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E4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E4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57E7F"/>
    <w:pPr>
      <w:tabs>
        <w:tab w:val="right" w:leader="dot" w:pos="9350"/>
      </w:tabs>
      <w:spacing w:after="100"/>
      <w:ind w:left="567" w:hanging="567"/>
    </w:pPr>
    <w:rPr>
      <w:b/>
      <w:noProof/>
    </w:rPr>
  </w:style>
  <w:style w:type="paragraph" w:styleId="TOC2">
    <w:name w:val="toc 2"/>
    <w:basedOn w:val="Normal"/>
    <w:next w:val="Normal"/>
    <w:autoRedefine/>
    <w:uiPriority w:val="39"/>
    <w:unhideWhenUsed/>
    <w:rsid w:val="00E57E7F"/>
    <w:pPr>
      <w:tabs>
        <w:tab w:val="right" w:leader="dot" w:pos="9350"/>
      </w:tabs>
      <w:spacing w:after="100"/>
      <w:ind w:left="1134" w:hanging="567"/>
    </w:pPr>
  </w:style>
  <w:style w:type="character" w:styleId="Hyperlink">
    <w:name w:val="Hyperlink"/>
    <w:basedOn w:val="DefaultParagraphFont"/>
    <w:uiPriority w:val="99"/>
    <w:unhideWhenUsed/>
    <w:rsid w:val="00505E43"/>
    <w:rPr>
      <w:color w:val="0000FF" w:themeColor="hyperlink"/>
      <w:u w:val="single"/>
    </w:rPr>
  </w:style>
  <w:style w:type="paragraph" w:styleId="TOCHeading">
    <w:name w:val="TOC Heading"/>
    <w:basedOn w:val="Heading1"/>
    <w:next w:val="Normal"/>
    <w:uiPriority w:val="39"/>
    <w:semiHidden/>
    <w:unhideWhenUsed/>
    <w:qFormat/>
    <w:rsid w:val="00E57E7F"/>
    <w:pPr>
      <w:outlineLvl w:val="9"/>
    </w:pPr>
    <w:rPr>
      <w:lang w:eastAsia="ja-JP"/>
    </w:rPr>
  </w:style>
  <w:style w:type="character" w:customStyle="1" w:styleId="Title1">
    <w:name w:val="Title1"/>
    <w:basedOn w:val="DefaultParagraphFont"/>
    <w:rsid w:val="00184D19"/>
  </w:style>
  <w:style w:type="paragraph" w:styleId="Revision">
    <w:name w:val="Revision"/>
    <w:hidden/>
    <w:uiPriority w:val="99"/>
    <w:semiHidden/>
    <w:rsid w:val="007430AF"/>
    <w:pPr>
      <w:spacing w:after="0" w:line="240" w:lineRule="auto"/>
    </w:pPr>
  </w:style>
  <w:style w:type="paragraph" w:styleId="NoSpacing">
    <w:name w:val="No Spacing"/>
    <w:link w:val="NoSpacingChar"/>
    <w:uiPriority w:val="1"/>
    <w:qFormat/>
    <w:rsid w:val="00901FA0"/>
    <w:pPr>
      <w:spacing w:after="0" w:line="240" w:lineRule="auto"/>
    </w:pPr>
    <w:rPr>
      <w:lang w:val="en-US" w:eastAsia="ja-JP"/>
    </w:rPr>
  </w:style>
  <w:style w:type="character" w:customStyle="1" w:styleId="NoSpacingChar">
    <w:name w:val="No Spacing Char"/>
    <w:basedOn w:val="DefaultParagraphFont"/>
    <w:link w:val="NoSpacing"/>
    <w:uiPriority w:val="1"/>
    <w:rsid w:val="00901FA0"/>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E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B4"/>
    <w:pPr>
      <w:ind w:left="720"/>
      <w:contextualSpacing/>
    </w:pPr>
  </w:style>
  <w:style w:type="paragraph" w:styleId="Header">
    <w:name w:val="header"/>
    <w:basedOn w:val="Normal"/>
    <w:link w:val="HeaderChar"/>
    <w:uiPriority w:val="99"/>
    <w:unhideWhenUsed/>
    <w:rsid w:val="000E6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3F"/>
  </w:style>
  <w:style w:type="paragraph" w:styleId="Footer">
    <w:name w:val="footer"/>
    <w:basedOn w:val="Normal"/>
    <w:link w:val="FooterChar"/>
    <w:uiPriority w:val="99"/>
    <w:unhideWhenUsed/>
    <w:rsid w:val="000E6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3F"/>
  </w:style>
  <w:style w:type="paragraph" w:styleId="BalloonText">
    <w:name w:val="Balloon Text"/>
    <w:basedOn w:val="Normal"/>
    <w:link w:val="BalloonTextChar"/>
    <w:uiPriority w:val="99"/>
    <w:semiHidden/>
    <w:unhideWhenUsed/>
    <w:rsid w:val="0000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09"/>
    <w:rPr>
      <w:rFonts w:ascii="Tahoma" w:hAnsi="Tahoma" w:cs="Tahoma"/>
      <w:sz w:val="16"/>
      <w:szCs w:val="16"/>
    </w:rPr>
  </w:style>
  <w:style w:type="character" w:styleId="CommentReference">
    <w:name w:val="annotation reference"/>
    <w:basedOn w:val="DefaultParagraphFont"/>
    <w:uiPriority w:val="99"/>
    <w:semiHidden/>
    <w:unhideWhenUsed/>
    <w:rsid w:val="006B37AD"/>
    <w:rPr>
      <w:sz w:val="16"/>
      <w:szCs w:val="16"/>
    </w:rPr>
  </w:style>
  <w:style w:type="paragraph" w:styleId="CommentText">
    <w:name w:val="annotation text"/>
    <w:basedOn w:val="Normal"/>
    <w:link w:val="CommentTextChar"/>
    <w:uiPriority w:val="99"/>
    <w:semiHidden/>
    <w:unhideWhenUsed/>
    <w:rsid w:val="006B37AD"/>
    <w:pPr>
      <w:spacing w:line="240" w:lineRule="auto"/>
    </w:pPr>
    <w:rPr>
      <w:sz w:val="20"/>
      <w:szCs w:val="20"/>
    </w:rPr>
  </w:style>
  <w:style w:type="character" w:customStyle="1" w:styleId="CommentTextChar">
    <w:name w:val="Comment Text Char"/>
    <w:basedOn w:val="DefaultParagraphFont"/>
    <w:link w:val="CommentText"/>
    <w:uiPriority w:val="99"/>
    <w:semiHidden/>
    <w:rsid w:val="006B37AD"/>
    <w:rPr>
      <w:sz w:val="20"/>
      <w:szCs w:val="20"/>
    </w:rPr>
  </w:style>
  <w:style w:type="paragraph" w:styleId="CommentSubject">
    <w:name w:val="annotation subject"/>
    <w:basedOn w:val="CommentText"/>
    <w:next w:val="CommentText"/>
    <w:link w:val="CommentSubjectChar"/>
    <w:uiPriority w:val="99"/>
    <w:semiHidden/>
    <w:unhideWhenUsed/>
    <w:rsid w:val="006B37AD"/>
    <w:rPr>
      <w:b/>
      <w:bCs/>
    </w:rPr>
  </w:style>
  <w:style w:type="character" w:customStyle="1" w:styleId="CommentSubjectChar">
    <w:name w:val="Comment Subject Char"/>
    <w:basedOn w:val="CommentTextChar"/>
    <w:link w:val="CommentSubject"/>
    <w:uiPriority w:val="99"/>
    <w:semiHidden/>
    <w:rsid w:val="006B37AD"/>
    <w:rPr>
      <w:b/>
      <w:bCs/>
      <w:sz w:val="20"/>
      <w:szCs w:val="20"/>
    </w:rPr>
  </w:style>
  <w:style w:type="paragraph" w:styleId="Title">
    <w:name w:val="Title"/>
    <w:basedOn w:val="Normal"/>
    <w:next w:val="Normal"/>
    <w:link w:val="TitleChar"/>
    <w:uiPriority w:val="10"/>
    <w:qFormat/>
    <w:rsid w:val="009B0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A7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E4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E4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57E7F"/>
    <w:pPr>
      <w:tabs>
        <w:tab w:val="right" w:leader="dot" w:pos="9350"/>
      </w:tabs>
      <w:spacing w:after="100"/>
      <w:ind w:left="567" w:hanging="567"/>
    </w:pPr>
    <w:rPr>
      <w:b/>
      <w:noProof/>
    </w:rPr>
  </w:style>
  <w:style w:type="paragraph" w:styleId="TOC2">
    <w:name w:val="toc 2"/>
    <w:basedOn w:val="Normal"/>
    <w:next w:val="Normal"/>
    <w:autoRedefine/>
    <w:uiPriority w:val="39"/>
    <w:unhideWhenUsed/>
    <w:rsid w:val="00E57E7F"/>
    <w:pPr>
      <w:tabs>
        <w:tab w:val="right" w:leader="dot" w:pos="9350"/>
      </w:tabs>
      <w:spacing w:after="100"/>
      <w:ind w:left="1134" w:hanging="567"/>
    </w:pPr>
  </w:style>
  <w:style w:type="character" w:styleId="Hyperlink">
    <w:name w:val="Hyperlink"/>
    <w:basedOn w:val="DefaultParagraphFont"/>
    <w:uiPriority w:val="99"/>
    <w:unhideWhenUsed/>
    <w:rsid w:val="00505E43"/>
    <w:rPr>
      <w:color w:val="0000FF" w:themeColor="hyperlink"/>
      <w:u w:val="single"/>
    </w:rPr>
  </w:style>
  <w:style w:type="paragraph" w:styleId="TOCHeading">
    <w:name w:val="TOC Heading"/>
    <w:basedOn w:val="Heading1"/>
    <w:next w:val="Normal"/>
    <w:uiPriority w:val="39"/>
    <w:semiHidden/>
    <w:unhideWhenUsed/>
    <w:qFormat/>
    <w:rsid w:val="00E57E7F"/>
    <w:pPr>
      <w:outlineLvl w:val="9"/>
    </w:pPr>
    <w:rPr>
      <w:lang w:eastAsia="ja-JP"/>
    </w:rPr>
  </w:style>
  <w:style w:type="character" w:customStyle="1" w:styleId="Title1">
    <w:name w:val="Title1"/>
    <w:basedOn w:val="DefaultParagraphFont"/>
    <w:rsid w:val="00184D19"/>
  </w:style>
  <w:style w:type="paragraph" w:styleId="Revision">
    <w:name w:val="Revision"/>
    <w:hidden/>
    <w:uiPriority w:val="99"/>
    <w:semiHidden/>
    <w:rsid w:val="007430AF"/>
    <w:pPr>
      <w:spacing w:after="0" w:line="240" w:lineRule="auto"/>
    </w:pPr>
  </w:style>
  <w:style w:type="paragraph" w:styleId="NoSpacing">
    <w:name w:val="No Spacing"/>
    <w:link w:val="NoSpacingChar"/>
    <w:uiPriority w:val="1"/>
    <w:qFormat/>
    <w:rsid w:val="00901FA0"/>
    <w:pPr>
      <w:spacing w:after="0" w:line="240" w:lineRule="auto"/>
    </w:pPr>
    <w:rPr>
      <w:lang w:val="en-US" w:eastAsia="ja-JP"/>
    </w:rPr>
  </w:style>
  <w:style w:type="character" w:customStyle="1" w:styleId="NoSpacingChar">
    <w:name w:val="No Spacing Char"/>
    <w:basedOn w:val="DefaultParagraphFont"/>
    <w:link w:val="NoSpacing"/>
    <w:uiPriority w:val="1"/>
    <w:rsid w:val="00901FA0"/>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4255">
      <w:bodyDiv w:val="1"/>
      <w:marLeft w:val="0"/>
      <w:marRight w:val="0"/>
      <w:marTop w:val="0"/>
      <w:marBottom w:val="0"/>
      <w:divBdr>
        <w:top w:val="none" w:sz="0" w:space="0" w:color="auto"/>
        <w:left w:val="none" w:sz="0" w:space="0" w:color="auto"/>
        <w:bottom w:val="none" w:sz="0" w:space="0" w:color="auto"/>
        <w:right w:val="none" w:sz="0" w:space="0" w:color="auto"/>
      </w:divBdr>
    </w:div>
    <w:div w:id="10868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7CE9-81CD-4B83-8DEB-BDD51AF4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Macquarie University First Year Experience Unit External Review</vt:lpstr>
    </vt:vector>
  </TitlesOfParts>
  <Company>La Trobe University</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Macquarie University First Year Experience Unit External Review</dc:title>
  <dc:creator>kferguson</dc:creator>
  <cp:lastModifiedBy>IT Support</cp:lastModifiedBy>
  <cp:revision>3</cp:revision>
  <cp:lastPrinted>2013-08-08T03:08:00Z</cp:lastPrinted>
  <dcterms:created xsi:type="dcterms:W3CDTF">2013-08-29T04:12:00Z</dcterms:created>
  <dcterms:modified xsi:type="dcterms:W3CDTF">2013-11-28T02:35:00Z</dcterms:modified>
</cp:coreProperties>
</file>