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454"/>
      </w:tblGrid>
      <w:tr w:rsidR="005142B4" w:rsidTr="00CD3735">
        <w:tc>
          <w:tcPr>
            <w:tcW w:w="4068" w:type="dxa"/>
            <w:shd w:val="clear" w:color="auto" w:fill="auto"/>
          </w:tcPr>
          <w:p w:rsidR="005142B4" w:rsidRDefault="00C548C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400300" cy="790575"/>
                  <wp:effectExtent l="0" t="0" r="0" b="9525"/>
                  <wp:docPr id="1" name="Picture 1" descr="MQ inline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Q inline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4" w:type="dxa"/>
            <w:shd w:val="clear" w:color="auto" w:fill="auto"/>
          </w:tcPr>
          <w:p w:rsidR="005142B4" w:rsidRDefault="005142B4"/>
          <w:p w:rsidR="005142B4" w:rsidRDefault="00CD3735" w:rsidP="005142B4">
            <w:pPr>
              <w:pStyle w:val="Heading1"/>
            </w:pPr>
            <w:r>
              <w:t>Faculty of Business and Economics</w:t>
            </w:r>
          </w:p>
        </w:tc>
      </w:tr>
    </w:tbl>
    <w:p w:rsidR="005142B4" w:rsidRDefault="005142B4"/>
    <w:p w:rsidR="005142B4" w:rsidRDefault="005142B4"/>
    <w:p w:rsidR="005142B4" w:rsidRDefault="00CD3735" w:rsidP="005142B4">
      <w:pPr>
        <w:pStyle w:val="Heading1"/>
      </w:pPr>
      <w:r>
        <w:t>Department of Applied Finance and Actuarial Studies</w:t>
      </w:r>
    </w:p>
    <w:p w:rsidR="005142B4" w:rsidRDefault="005142B4" w:rsidP="005142B4"/>
    <w:p w:rsidR="005142B4" w:rsidRDefault="005142B4" w:rsidP="005142B4">
      <w:pPr>
        <w:pStyle w:val="Heading2"/>
      </w:pPr>
      <w:r>
        <w:t xml:space="preserve">Terms of Reference – </w:t>
      </w:r>
      <w:r w:rsidR="00CD3735">
        <w:t>201</w:t>
      </w:r>
      <w:r w:rsidR="00AD563D">
        <w:t>4</w:t>
      </w:r>
      <w:r>
        <w:t xml:space="preserve"> External Review</w:t>
      </w:r>
    </w:p>
    <w:p w:rsidR="005142B4" w:rsidRDefault="005142B4" w:rsidP="005142B4"/>
    <w:p w:rsidR="005142B4" w:rsidRDefault="005142B4" w:rsidP="005142B4">
      <w:pPr>
        <w:numPr>
          <w:ilvl w:val="0"/>
          <w:numId w:val="1"/>
        </w:numPr>
      </w:pPr>
      <w:r>
        <w:t>Govern</w:t>
      </w:r>
      <w:r w:rsidR="00B8781F">
        <w:t>ance, Leadership and Management</w:t>
      </w:r>
    </w:p>
    <w:p w:rsidR="005142B4" w:rsidRDefault="005142B4" w:rsidP="005142B4">
      <w:pPr>
        <w:ind w:left="720"/>
      </w:pPr>
      <w:r>
        <w:t xml:space="preserve">Review the effectiveness of </w:t>
      </w:r>
      <w:r w:rsidR="00CD3735">
        <w:t xml:space="preserve">Department of Applied Finance and Actuarial Studies (AFAS) </w:t>
      </w:r>
      <w:r>
        <w:t xml:space="preserve">planning, leadership and management structure, processes and resources in </w:t>
      </w:r>
      <w:r w:rsidR="00E92C5A">
        <w:t>responding to Faculty and Univers</w:t>
      </w:r>
      <w:r w:rsidR="00AE3E3D">
        <w:t>ity strategic planning directions.</w:t>
      </w:r>
    </w:p>
    <w:p w:rsidR="005142B4" w:rsidRDefault="005142B4" w:rsidP="005142B4"/>
    <w:p w:rsidR="005142B4" w:rsidRDefault="005142B4" w:rsidP="005142B4">
      <w:pPr>
        <w:numPr>
          <w:ilvl w:val="0"/>
          <w:numId w:val="1"/>
        </w:numPr>
      </w:pPr>
      <w:r>
        <w:t>Academic Program</w:t>
      </w:r>
    </w:p>
    <w:p w:rsidR="005142B4" w:rsidRDefault="005142B4" w:rsidP="005142B4">
      <w:pPr>
        <w:ind w:left="720"/>
      </w:pPr>
      <w:r>
        <w:t xml:space="preserve">Review the appropriateness of the degrees, programs, and units offered by </w:t>
      </w:r>
      <w:r w:rsidR="00CD3735">
        <w:t>AFAS</w:t>
      </w:r>
      <w:r>
        <w:t xml:space="preserve"> relative to Faculty and University priorities, employer and professional community demands.</w:t>
      </w:r>
    </w:p>
    <w:p w:rsidR="005142B4" w:rsidRDefault="005142B4" w:rsidP="005142B4">
      <w:pPr>
        <w:ind w:left="720"/>
      </w:pPr>
    </w:p>
    <w:p w:rsidR="005142B4" w:rsidRDefault="005142B4" w:rsidP="005142B4">
      <w:pPr>
        <w:numPr>
          <w:ilvl w:val="0"/>
          <w:numId w:val="1"/>
        </w:numPr>
      </w:pPr>
      <w:r>
        <w:t>Research</w:t>
      </w:r>
    </w:p>
    <w:p w:rsidR="005142B4" w:rsidRDefault="00B53F1B" w:rsidP="005142B4">
      <w:pPr>
        <w:ind w:left="720"/>
      </w:pPr>
      <w:r>
        <w:t>Review current research outputs, activity, and capability relative to Faculty and University objectives including opportunities for developing research and knowledge leadership</w:t>
      </w:r>
      <w:r w:rsidR="00E92C5A">
        <w:t>.</w:t>
      </w:r>
    </w:p>
    <w:p w:rsidR="00E92C5A" w:rsidRDefault="00E92C5A" w:rsidP="005142B4">
      <w:pPr>
        <w:ind w:left="720"/>
      </w:pPr>
    </w:p>
    <w:p w:rsidR="00E92C5A" w:rsidRDefault="00E92C5A" w:rsidP="00E92C5A">
      <w:pPr>
        <w:numPr>
          <w:ilvl w:val="0"/>
          <w:numId w:val="1"/>
        </w:numPr>
      </w:pPr>
      <w:r>
        <w:t>Research Training</w:t>
      </w:r>
    </w:p>
    <w:p w:rsidR="00E92C5A" w:rsidRDefault="00E92C5A" w:rsidP="00E92C5A">
      <w:pPr>
        <w:ind w:left="720"/>
      </w:pPr>
      <w:r>
        <w:t>Review the HDR program, including admission standards, methodology and skills training, completion times and drop-out rates, supervision and reporting standards.</w:t>
      </w:r>
    </w:p>
    <w:p w:rsidR="00E92C5A" w:rsidRDefault="00E92C5A" w:rsidP="00E92C5A">
      <w:pPr>
        <w:ind w:left="720"/>
      </w:pPr>
    </w:p>
    <w:p w:rsidR="00E92C5A" w:rsidRDefault="00E92C5A" w:rsidP="00E92C5A">
      <w:pPr>
        <w:numPr>
          <w:ilvl w:val="0"/>
          <w:numId w:val="1"/>
        </w:numPr>
      </w:pPr>
      <w:r>
        <w:t>Staff and Student Profile</w:t>
      </w:r>
    </w:p>
    <w:p w:rsidR="00E92C5A" w:rsidRDefault="00045858" w:rsidP="00E92C5A">
      <w:pPr>
        <w:ind w:left="720"/>
      </w:pPr>
      <w:r>
        <w:t>Review the alignment of academic, professional, and student profile relative to current and future objectives and plans.</w:t>
      </w:r>
    </w:p>
    <w:p w:rsidR="00045858" w:rsidRDefault="00045858" w:rsidP="00E92C5A">
      <w:pPr>
        <w:ind w:left="720"/>
      </w:pPr>
    </w:p>
    <w:p w:rsidR="00045858" w:rsidRDefault="00045858" w:rsidP="00045858">
      <w:pPr>
        <w:numPr>
          <w:ilvl w:val="0"/>
          <w:numId w:val="1"/>
        </w:numPr>
      </w:pPr>
      <w:r>
        <w:t>Community Engagement</w:t>
      </w:r>
    </w:p>
    <w:p w:rsidR="00045858" w:rsidRDefault="00652BD1" w:rsidP="00045858">
      <w:pPr>
        <w:ind w:left="720"/>
      </w:pPr>
      <w:r>
        <w:t>Review the scale, scope, and quality of community/industry engagement, including external/professional contribution to and referencing of, curriculum and research development.</w:t>
      </w:r>
    </w:p>
    <w:p w:rsidR="00652BD1" w:rsidRDefault="00652BD1" w:rsidP="00045858">
      <w:pPr>
        <w:ind w:left="720"/>
      </w:pPr>
    </w:p>
    <w:p w:rsidR="00652BD1" w:rsidRDefault="00652BD1" w:rsidP="00652BD1">
      <w:pPr>
        <w:numPr>
          <w:ilvl w:val="0"/>
          <w:numId w:val="1"/>
        </w:numPr>
      </w:pPr>
      <w:r>
        <w:t>Future Directions</w:t>
      </w:r>
    </w:p>
    <w:p w:rsidR="00652BD1" w:rsidRPr="005142B4" w:rsidRDefault="00652BD1" w:rsidP="00652BD1">
      <w:pPr>
        <w:ind w:left="720"/>
      </w:pPr>
      <w:r>
        <w:t xml:space="preserve">Recommend future development opportunities for </w:t>
      </w:r>
      <w:r w:rsidR="00CD3735">
        <w:t xml:space="preserve">AFAS </w:t>
      </w:r>
      <w:r>
        <w:t>in terms of its resources, research, teaching and community/industry engagement activity.</w:t>
      </w:r>
    </w:p>
    <w:sectPr w:rsidR="00652BD1" w:rsidRPr="00514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79"/>
    <w:multiLevelType w:val="hybridMultilevel"/>
    <w:tmpl w:val="3B3009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B4"/>
    <w:rsid w:val="00045858"/>
    <w:rsid w:val="005142B4"/>
    <w:rsid w:val="0060492E"/>
    <w:rsid w:val="00652BD1"/>
    <w:rsid w:val="00AD563D"/>
    <w:rsid w:val="00AE3E3D"/>
    <w:rsid w:val="00B53F1B"/>
    <w:rsid w:val="00B8781F"/>
    <w:rsid w:val="00C548C6"/>
    <w:rsid w:val="00CD3735"/>
    <w:rsid w:val="00E9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142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42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4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142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42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4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Macquarie University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BMclean</dc:creator>
  <cp:lastModifiedBy>IT Support</cp:lastModifiedBy>
  <cp:revision>2</cp:revision>
  <dcterms:created xsi:type="dcterms:W3CDTF">2014-02-23T21:46:00Z</dcterms:created>
  <dcterms:modified xsi:type="dcterms:W3CDTF">2014-02-23T21:46:00Z</dcterms:modified>
</cp:coreProperties>
</file>