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05" w:rsidRPr="008420A6" w:rsidRDefault="00F11661" w:rsidP="008420A6">
      <w:pPr>
        <w:jc w:val="center"/>
        <w:rPr>
          <w:b/>
        </w:rPr>
      </w:pPr>
      <w:bookmarkStart w:id="0" w:name="_GoBack"/>
      <w:bookmarkEnd w:id="0"/>
      <w:r>
        <w:rPr>
          <w:b/>
        </w:rPr>
        <w:t>LEARNING AND TEACHING</w:t>
      </w:r>
      <w:r w:rsidR="008420A6" w:rsidRPr="008420A6">
        <w:rPr>
          <w:b/>
        </w:rPr>
        <w:t xml:space="preserve"> SUPPORT STRATEGY</w:t>
      </w:r>
    </w:p>
    <w:p w:rsidR="008420A6" w:rsidRDefault="008420A6" w:rsidP="008420A6">
      <w:pPr>
        <w:jc w:val="center"/>
        <w:rPr>
          <w:b/>
        </w:rPr>
      </w:pPr>
      <w:r w:rsidRPr="008420A6">
        <w:rPr>
          <w:b/>
        </w:rPr>
        <w:t>ACTION PLAN 2013</w:t>
      </w:r>
    </w:p>
    <w:tbl>
      <w:tblPr>
        <w:tblStyle w:val="TableGrid"/>
        <w:tblW w:w="14283" w:type="dxa"/>
        <w:tblLayout w:type="fixed"/>
        <w:tblLook w:val="04A0" w:firstRow="1" w:lastRow="0" w:firstColumn="1" w:lastColumn="0" w:noHBand="0" w:noVBand="1"/>
      </w:tblPr>
      <w:tblGrid>
        <w:gridCol w:w="1526"/>
        <w:gridCol w:w="1559"/>
        <w:gridCol w:w="1559"/>
        <w:gridCol w:w="1418"/>
        <w:gridCol w:w="992"/>
        <w:gridCol w:w="1559"/>
        <w:gridCol w:w="4820"/>
        <w:gridCol w:w="850"/>
      </w:tblGrid>
      <w:tr w:rsidR="00A015B5" w:rsidRPr="00030B42" w:rsidTr="008D1142">
        <w:trPr>
          <w:tblHeader/>
        </w:trPr>
        <w:tc>
          <w:tcPr>
            <w:tcW w:w="1526" w:type="dxa"/>
          </w:tcPr>
          <w:p w:rsidR="00030B42" w:rsidRPr="00030B42" w:rsidRDefault="00030B42" w:rsidP="002219EB">
            <w:pPr>
              <w:jc w:val="center"/>
              <w:rPr>
                <w:b/>
                <w:sz w:val="20"/>
                <w:szCs w:val="20"/>
              </w:rPr>
            </w:pPr>
            <w:r w:rsidRPr="00030B42">
              <w:rPr>
                <w:b/>
                <w:sz w:val="20"/>
                <w:szCs w:val="20"/>
              </w:rPr>
              <w:t>ACTION</w:t>
            </w:r>
          </w:p>
        </w:tc>
        <w:tc>
          <w:tcPr>
            <w:tcW w:w="1559" w:type="dxa"/>
          </w:tcPr>
          <w:p w:rsidR="00030B42" w:rsidRPr="00030B42" w:rsidRDefault="00030B42" w:rsidP="002219EB">
            <w:pPr>
              <w:jc w:val="center"/>
              <w:rPr>
                <w:b/>
                <w:sz w:val="20"/>
                <w:szCs w:val="20"/>
              </w:rPr>
            </w:pPr>
            <w:r w:rsidRPr="00030B42">
              <w:rPr>
                <w:b/>
                <w:sz w:val="20"/>
                <w:szCs w:val="20"/>
              </w:rPr>
              <w:t>PERFORMANCE INDICATOR</w:t>
            </w:r>
          </w:p>
        </w:tc>
        <w:tc>
          <w:tcPr>
            <w:tcW w:w="1559" w:type="dxa"/>
          </w:tcPr>
          <w:p w:rsidR="00030B42" w:rsidRPr="00030B42" w:rsidRDefault="00030B42" w:rsidP="002219EB">
            <w:pPr>
              <w:jc w:val="center"/>
              <w:rPr>
                <w:b/>
                <w:sz w:val="20"/>
                <w:szCs w:val="20"/>
              </w:rPr>
            </w:pPr>
            <w:r w:rsidRPr="00030B42">
              <w:rPr>
                <w:b/>
                <w:sz w:val="20"/>
                <w:szCs w:val="20"/>
              </w:rPr>
              <w:t>EVIDENCE</w:t>
            </w:r>
          </w:p>
        </w:tc>
        <w:tc>
          <w:tcPr>
            <w:tcW w:w="1418" w:type="dxa"/>
          </w:tcPr>
          <w:p w:rsidR="00030B42" w:rsidRPr="00D067D7" w:rsidRDefault="00030B42" w:rsidP="002219EB">
            <w:pPr>
              <w:jc w:val="center"/>
              <w:rPr>
                <w:b/>
                <w:sz w:val="18"/>
                <w:szCs w:val="18"/>
              </w:rPr>
            </w:pPr>
            <w:r w:rsidRPr="00D067D7">
              <w:rPr>
                <w:b/>
                <w:sz w:val="18"/>
                <w:szCs w:val="18"/>
              </w:rPr>
              <w:t>RESPONSIBILITY</w:t>
            </w:r>
          </w:p>
        </w:tc>
        <w:tc>
          <w:tcPr>
            <w:tcW w:w="992" w:type="dxa"/>
          </w:tcPr>
          <w:p w:rsidR="00030B42" w:rsidRPr="00030B42" w:rsidRDefault="00030B42" w:rsidP="002219EB">
            <w:pPr>
              <w:jc w:val="center"/>
              <w:rPr>
                <w:b/>
                <w:sz w:val="20"/>
                <w:szCs w:val="20"/>
              </w:rPr>
            </w:pPr>
            <w:r w:rsidRPr="00030B42">
              <w:rPr>
                <w:b/>
                <w:sz w:val="20"/>
                <w:szCs w:val="20"/>
              </w:rPr>
              <w:t>TARGET DATE</w:t>
            </w:r>
          </w:p>
          <w:p w:rsidR="00030B42" w:rsidRPr="00030B42" w:rsidRDefault="00030B42" w:rsidP="002219EB">
            <w:pPr>
              <w:jc w:val="center"/>
              <w:rPr>
                <w:b/>
                <w:sz w:val="20"/>
                <w:szCs w:val="20"/>
              </w:rPr>
            </w:pPr>
          </w:p>
        </w:tc>
        <w:tc>
          <w:tcPr>
            <w:tcW w:w="1559" w:type="dxa"/>
          </w:tcPr>
          <w:p w:rsidR="00030B42" w:rsidRPr="00030B42" w:rsidRDefault="00030B42" w:rsidP="002219EB">
            <w:pPr>
              <w:jc w:val="center"/>
              <w:rPr>
                <w:b/>
                <w:sz w:val="20"/>
                <w:szCs w:val="20"/>
              </w:rPr>
            </w:pPr>
            <w:r w:rsidRPr="00030B42">
              <w:rPr>
                <w:b/>
                <w:sz w:val="20"/>
                <w:szCs w:val="20"/>
              </w:rPr>
              <w:t>ON DEPARTMENT ACTION PLAN</w:t>
            </w:r>
          </w:p>
        </w:tc>
        <w:tc>
          <w:tcPr>
            <w:tcW w:w="4820" w:type="dxa"/>
          </w:tcPr>
          <w:p w:rsidR="00030B42" w:rsidRPr="00030B42" w:rsidRDefault="00030B42" w:rsidP="002219EB">
            <w:pPr>
              <w:jc w:val="center"/>
              <w:rPr>
                <w:b/>
                <w:sz w:val="20"/>
                <w:szCs w:val="20"/>
              </w:rPr>
            </w:pPr>
            <w:r w:rsidRPr="00030B42">
              <w:rPr>
                <w:b/>
                <w:sz w:val="20"/>
                <w:szCs w:val="20"/>
              </w:rPr>
              <w:t>ACTION KPI</w:t>
            </w:r>
          </w:p>
        </w:tc>
        <w:tc>
          <w:tcPr>
            <w:tcW w:w="850" w:type="dxa"/>
          </w:tcPr>
          <w:p w:rsidR="00030B42" w:rsidRPr="00030B42" w:rsidRDefault="00030B42" w:rsidP="002219EB">
            <w:pPr>
              <w:jc w:val="center"/>
              <w:rPr>
                <w:b/>
                <w:sz w:val="20"/>
                <w:szCs w:val="20"/>
              </w:rPr>
            </w:pPr>
            <w:r w:rsidRPr="00030B42">
              <w:rPr>
                <w:b/>
                <w:sz w:val="20"/>
                <w:szCs w:val="20"/>
              </w:rPr>
              <w:t>DEPT. DATE</w:t>
            </w:r>
          </w:p>
        </w:tc>
      </w:tr>
      <w:tr w:rsidR="00A015B5" w:rsidRPr="00030B42" w:rsidTr="008D1142">
        <w:tc>
          <w:tcPr>
            <w:tcW w:w="1526" w:type="dxa"/>
          </w:tcPr>
          <w:p w:rsidR="00030B42" w:rsidRPr="00030B42" w:rsidRDefault="00030B42" w:rsidP="00F11661">
            <w:pPr>
              <w:rPr>
                <w:sz w:val="20"/>
                <w:szCs w:val="20"/>
              </w:rPr>
            </w:pPr>
            <w:r w:rsidRPr="00030B42">
              <w:rPr>
                <w:sz w:val="20"/>
                <w:szCs w:val="20"/>
              </w:rPr>
              <w:t xml:space="preserve">Develop integrated service offering for teaching staff with Learning and Teaching Centre </w:t>
            </w:r>
          </w:p>
          <w:p w:rsidR="00030B42" w:rsidRPr="00030B42" w:rsidRDefault="00030B42" w:rsidP="00F11661">
            <w:pPr>
              <w:rPr>
                <w:sz w:val="20"/>
                <w:szCs w:val="20"/>
              </w:rPr>
            </w:pPr>
          </w:p>
        </w:tc>
        <w:tc>
          <w:tcPr>
            <w:tcW w:w="1559" w:type="dxa"/>
          </w:tcPr>
          <w:p w:rsidR="00030B42" w:rsidRPr="00030B42" w:rsidRDefault="00030B42" w:rsidP="008420A6">
            <w:pPr>
              <w:rPr>
                <w:sz w:val="20"/>
                <w:szCs w:val="20"/>
              </w:rPr>
            </w:pPr>
            <w:r w:rsidRPr="00030B42">
              <w:rPr>
                <w:sz w:val="20"/>
                <w:szCs w:val="20"/>
              </w:rPr>
              <w:t>Service offering available to all teachers</w:t>
            </w:r>
          </w:p>
          <w:p w:rsidR="00030B42" w:rsidRPr="00030B42" w:rsidRDefault="00030B42" w:rsidP="008420A6">
            <w:pPr>
              <w:rPr>
                <w:sz w:val="20"/>
                <w:szCs w:val="20"/>
              </w:rPr>
            </w:pPr>
          </w:p>
        </w:tc>
        <w:tc>
          <w:tcPr>
            <w:tcW w:w="1559" w:type="dxa"/>
          </w:tcPr>
          <w:p w:rsidR="00030B42" w:rsidRPr="00030B42" w:rsidRDefault="00030B42" w:rsidP="00673BC7">
            <w:pPr>
              <w:rPr>
                <w:sz w:val="20"/>
                <w:szCs w:val="20"/>
              </w:rPr>
            </w:pPr>
            <w:r w:rsidRPr="00030B42">
              <w:rPr>
                <w:sz w:val="20"/>
                <w:szCs w:val="20"/>
              </w:rPr>
              <w:t>Summary of services available on Library website and communicated at Faculty meetings</w:t>
            </w:r>
          </w:p>
          <w:p w:rsidR="00030B42" w:rsidRPr="00030B42" w:rsidRDefault="00030B42" w:rsidP="00673BC7">
            <w:pPr>
              <w:rPr>
                <w:sz w:val="20"/>
                <w:szCs w:val="20"/>
              </w:rPr>
            </w:pPr>
          </w:p>
        </w:tc>
        <w:tc>
          <w:tcPr>
            <w:tcW w:w="1418" w:type="dxa"/>
          </w:tcPr>
          <w:p w:rsidR="00030B42" w:rsidRPr="00030B42" w:rsidRDefault="00030B42" w:rsidP="00673BC7">
            <w:pPr>
              <w:rPr>
                <w:sz w:val="20"/>
                <w:szCs w:val="20"/>
              </w:rPr>
            </w:pPr>
            <w:r w:rsidRPr="00030B42">
              <w:rPr>
                <w:sz w:val="20"/>
                <w:szCs w:val="20"/>
              </w:rPr>
              <w:t xml:space="preserve">DUL, AUL (S), </w:t>
            </w:r>
          </w:p>
          <w:p w:rsidR="00030B42" w:rsidRPr="00030B42" w:rsidRDefault="00030B42" w:rsidP="00673BC7">
            <w:pPr>
              <w:rPr>
                <w:sz w:val="20"/>
                <w:szCs w:val="20"/>
              </w:rPr>
            </w:pPr>
            <w:r w:rsidRPr="00030B42">
              <w:rPr>
                <w:sz w:val="20"/>
                <w:szCs w:val="20"/>
              </w:rPr>
              <w:t>AUL (R)</w:t>
            </w:r>
          </w:p>
          <w:p w:rsidR="00030B42" w:rsidRPr="00030B42" w:rsidRDefault="00030B42" w:rsidP="00030B42">
            <w:pPr>
              <w:rPr>
                <w:sz w:val="20"/>
                <w:szCs w:val="20"/>
              </w:rPr>
            </w:pPr>
          </w:p>
        </w:tc>
        <w:tc>
          <w:tcPr>
            <w:tcW w:w="992" w:type="dxa"/>
          </w:tcPr>
          <w:p w:rsidR="00030B42" w:rsidRPr="00030B42" w:rsidRDefault="00030B42" w:rsidP="00030B42">
            <w:pPr>
              <w:rPr>
                <w:sz w:val="20"/>
                <w:szCs w:val="20"/>
              </w:rPr>
            </w:pPr>
            <w:r w:rsidRPr="00030B42">
              <w:rPr>
                <w:sz w:val="20"/>
                <w:szCs w:val="20"/>
              </w:rPr>
              <w:t>July  2013</w:t>
            </w:r>
            <w:r w:rsidR="00E13D65">
              <w:rPr>
                <w:sz w:val="20"/>
                <w:szCs w:val="20"/>
              </w:rPr>
              <w:t xml:space="preserve"> </w:t>
            </w:r>
          </w:p>
        </w:tc>
        <w:tc>
          <w:tcPr>
            <w:tcW w:w="1559" w:type="dxa"/>
          </w:tcPr>
          <w:p w:rsidR="00030B42" w:rsidRPr="00030B42" w:rsidRDefault="0098219E" w:rsidP="008420A6">
            <w:pPr>
              <w:rPr>
                <w:sz w:val="20"/>
                <w:szCs w:val="20"/>
              </w:rPr>
            </w:pPr>
            <w:r>
              <w:rPr>
                <w:sz w:val="20"/>
                <w:szCs w:val="20"/>
              </w:rPr>
              <w:t>Services</w:t>
            </w:r>
          </w:p>
        </w:tc>
        <w:tc>
          <w:tcPr>
            <w:tcW w:w="4820" w:type="dxa"/>
          </w:tcPr>
          <w:p w:rsidR="00030B42" w:rsidRDefault="005E2D16" w:rsidP="005E2D16">
            <w:pPr>
              <w:rPr>
                <w:sz w:val="20"/>
                <w:szCs w:val="20"/>
              </w:rPr>
            </w:pPr>
            <w:r>
              <w:rPr>
                <w:sz w:val="20"/>
                <w:szCs w:val="20"/>
              </w:rPr>
              <w:t>Implement L&amp;T strategy and p</w:t>
            </w:r>
            <w:r w:rsidRPr="005E2D16">
              <w:rPr>
                <w:sz w:val="20"/>
                <w:szCs w:val="20"/>
              </w:rPr>
              <w:t>rovide client oriented service mix: in the Library, in a faculty and online, responsive to client needs and expectations</w:t>
            </w:r>
          </w:p>
          <w:p w:rsidR="00AE1FEF" w:rsidRDefault="00AE1FEF" w:rsidP="005E2D16">
            <w:pPr>
              <w:rPr>
                <w:sz w:val="20"/>
                <w:szCs w:val="20"/>
              </w:rPr>
            </w:pPr>
          </w:p>
          <w:p w:rsidR="00AE1FEF" w:rsidRPr="00030B42" w:rsidRDefault="00AE1FEF" w:rsidP="005E2D16">
            <w:pPr>
              <w:rPr>
                <w:sz w:val="20"/>
                <w:szCs w:val="20"/>
              </w:rPr>
            </w:pPr>
            <w:r w:rsidRPr="00AE1FEF">
              <w:rPr>
                <w:sz w:val="20"/>
                <w:szCs w:val="20"/>
              </w:rPr>
              <w:t>Review Library Impact Statements  processes and work with academics to simplify and streamline timely inputs</w:t>
            </w:r>
          </w:p>
        </w:tc>
        <w:tc>
          <w:tcPr>
            <w:tcW w:w="850" w:type="dxa"/>
          </w:tcPr>
          <w:p w:rsidR="00030B42" w:rsidRPr="00030B42" w:rsidRDefault="005E2D16" w:rsidP="008420A6">
            <w:pPr>
              <w:rPr>
                <w:sz w:val="20"/>
                <w:szCs w:val="20"/>
              </w:rPr>
            </w:pPr>
            <w:r>
              <w:rPr>
                <w:sz w:val="20"/>
                <w:szCs w:val="20"/>
              </w:rPr>
              <w:t>Dec-13</w:t>
            </w:r>
          </w:p>
        </w:tc>
      </w:tr>
      <w:tr w:rsidR="00A015B5" w:rsidRPr="00030B42" w:rsidTr="008D1142">
        <w:tc>
          <w:tcPr>
            <w:tcW w:w="1526" w:type="dxa"/>
          </w:tcPr>
          <w:p w:rsidR="003729C5" w:rsidRPr="00030B42" w:rsidRDefault="003729C5" w:rsidP="00F11661">
            <w:pPr>
              <w:rPr>
                <w:sz w:val="20"/>
                <w:szCs w:val="20"/>
              </w:rPr>
            </w:pPr>
          </w:p>
        </w:tc>
        <w:tc>
          <w:tcPr>
            <w:tcW w:w="1559" w:type="dxa"/>
          </w:tcPr>
          <w:p w:rsidR="003729C5" w:rsidRPr="00030B42" w:rsidRDefault="003729C5" w:rsidP="008420A6">
            <w:pPr>
              <w:rPr>
                <w:sz w:val="20"/>
                <w:szCs w:val="20"/>
              </w:rPr>
            </w:pPr>
          </w:p>
        </w:tc>
        <w:tc>
          <w:tcPr>
            <w:tcW w:w="1559" w:type="dxa"/>
          </w:tcPr>
          <w:p w:rsidR="003729C5" w:rsidRPr="00030B42" w:rsidRDefault="003729C5" w:rsidP="00673BC7">
            <w:pPr>
              <w:rPr>
                <w:sz w:val="20"/>
                <w:szCs w:val="20"/>
              </w:rPr>
            </w:pPr>
          </w:p>
        </w:tc>
        <w:tc>
          <w:tcPr>
            <w:tcW w:w="1418" w:type="dxa"/>
          </w:tcPr>
          <w:p w:rsidR="003729C5" w:rsidRPr="00030B42" w:rsidRDefault="003729C5" w:rsidP="00673BC7">
            <w:pPr>
              <w:rPr>
                <w:sz w:val="20"/>
                <w:szCs w:val="20"/>
              </w:rPr>
            </w:pPr>
          </w:p>
        </w:tc>
        <w:tc>
          <w:tcPr>
            <w:tcW w:w="992" w:type="dxa"/>
          </w:tcPr>
          <w:p w:rsidR="003729C5" w:rsidRPr="00030B42" w:rsidRDefault="003729C5" w:rsidP="00030B42">
            <w:pPr>
              <w:rPr>
                <w:sz w:val="20"/>
                <w:szCs w:val="20"/>
              </w:rPr>
            </w:pPr>
          </w:p>
        </w:tc>
        <w:tc>
          <w:tcPr>
            <w:tcW w:w="1559" w:type="dxa"/>
          </w:tcPr>
          <w:p w:rsidR="003729C5" w:rsidRDefault="003729C5" w:rsidP="0098219E">
            <w:pPr>
              <w:rPr>
                <w:sz w:val="20"/>
                <w:szCs w:val="20"/>
              </w:rPr>
            </w:pPr>
            <w:r>
              <w:rPr>
                <w:sz w:val="20"/>
                <w:szCs w:val="20"/>
              </w:rPr>
              <w:t>R</w:t>
            </w:r>
            <w:r w:rsidR="0098219E">
              <w:rPr>
                <w:sz w:val="20"/>
                <w:szCs w:val="20"/>
              </w:rPr>
              <w:t>esources</w:t>
            </w:r>
          </w:p>
        </w:tc>
        <w:tc>
          <w:tcPr>
            <w:tcW w:w="4820" w:type="dxa"/>
          </w:tcPr>
          <w:p w:rsidR="003729C5" w:rsidRPr="003729C5" w:rsidRDefault="00E13D65" w:rsidP="003729C5">
            <w:pPr>
              <w:rPr>
                <w:sz w:val="20"/>
                <w:szCs w:val="20"/>
              </w:rPr>
            </w:pPr>
            <w:r>
              <w:rPr>
                <w:sz w:val="20"/>
                <w:szCs w:val="20"/>
              </w:rPr>
              <w:t>Learning Resources c</w:t>
            </w:r>
            <w:r w:rsidR="003729C5" w:rsidRPr="003729C5">
              <w:rPr>
                <w:sz w:val="20"/>
                <w:szCs w:val="20"/>
              </w:rPr>
              <w:t>ore services maintai</w:t>
            </w:r>
            <w:r w:rsidR="003729C5">
              <w:rPr>
                <w:sz w:val="20"/>
                <w:szCs w:val="20"/>
              </w:rPr>
              <w:t>ned and enhanced where possible</w:t>
            </w:r>
            <w:r w:rsidR="00154E9D">
              <w:rPr>
                <w:sz w:val="20"/>
                <w:szCs w:val="20"/>
              </w:rPr>
              <w:br/>
            </w:r>
          </w:p>
          <w:p w:rsidR="003729C5" w:rsidRPr="003729C5" w:rsidRDefault="003729C5" w:rsidP="003729C5">
            <w:pPr>
              <w:rPr>
                <w:sz w:val="20"/>
                <w:szCs w:val="20"/>
              </w:rPr>
            </w:pPr>
            <w:r w:rsidRPr="003729C5">
              <w:rPr>
                <w:sz w:val="20"/>
                <w:szCs w:val="20"/>
              </w:rPr>
              <w:t>Ensure interdepartmental support a</w:t>
            </w:r>
            <w:r>
              <w:rPr>
                <w:sz w:val="20"/>
                <w:szCs w:val="20"/>
              </w:rPr>
              <w:t xml:space="preserve">vailable for Learning Resources </w:t>
            </w:r>
            <w:r w:rsidRPr="003729C5">
              <w:rPr>
                <w:sz w:val="20"/>
                <w:szCs w:val="20"/>
              </w:rPr>
              <w:t>workflows</w:t>
            </w:r>
          </w:p>
          <w:p w:rsidR="00AA546E" w:rsidRDefault="002219EB" w:rsidP="0098219E">
            <w:pPr>
              <w:rPr>
                <w:sz w:val="20"/>
                <w:szCs w:val="20"/>
              </w:rPr>
            </w:pPr>
            <w:r>
              <w:rPr>
                <w:sz w:val="20"/>
                <w:szCs w:val="20"/>
              </w:rPr>
              <w:br/>
            </w:r>
            <w:r w:rsidR="003729C5" w:rsidRPr="003729C5">
              <w:rPr>
                <w:sz w:val="20"/>
                <w:szCs w:val="20"/>
              </w:rPr>
              <w:t xml:space="preserve">Ensure Learning Resources web </w:t>
            </w:r>
            <w:r w:rsidR="00A015B5">
              <w:rPr>
                <w:sz w:val="20"/>
                <w:szCs w:val="20"/>
              </w:rPr>
              <w:t>page information is up to date</w:t>
            </w:r>
          </w:p>
          <w:p w:rsidR="00AA546E" w:rsidRDefault="00AA546E" w:rsidP="0098219E">
            <w:pPr>
              <w:rPr>
                <w:sz w:val="20"/>
                <w:szCs w:val="20"/>
              </w:rPr>
            </w:pPr>
          </w:p>
          <w:p w:rsidR="00AA546E" w:rsidRDefault="00AA546E" w:rsidP="0098219E">
            <w:pPr>
              <w:rPr>
                <w:sz w:val="20"/>
                <w:szCs w:val="20"/>
              </w:rPr>
            </w:pPr>
            <w:r w:rsidRPr="00AA546E">
              <w:rPr>
                <w:sz w:val="20"/>
                <w:szCs w:val="20"/>
              </w:rPr>
              <w:t>Document Supply continue to transition to e-preferred purchasing formats for Off campus clients</w:t>
            </w:r>
          </w:p>
          <w:p w:rsidR="0098219E" w:rsidRPr="007D05DC" w:rsidRDefault="002219EB" w:rsidP="0098219E">
            <w:pPr>
              <w:rPr>
                <w:sz w:val="20"/>
                <w:szCs w:val="20"/>
              </w:rPr>
            </w:pPr>
            <w:r>
              <w:rPr>
                <w:sz w:val="20"/>
                <w:szCs w:val="20"/>
              </w:rPr>
              <w:br/>
            </w:r>
            <w:r w:rsidR="00AA546E" w:rsidRPr="00AA546E">
              <w:rPr>
                <w:sz w:val="20"/>
                <w:szCs w:val="20"/>
              </w:rPr>
              <w:t>Ensure interdepartmental support available for Document Supply workflows</w:t>
            </w:r>
          </w:p>
        </w:tc>
        <w:tc>
          <w:tcPr>
            <w:tcW w:w="850" w:type="dxa"/>
          </w:tcPr>
          <w:p w:rsidR="003729C5" w:rsidRDefault="003729C5" w:rsidP="008420A6">
            <w:pPr>
              <w:rPr>
                <w:sz w:val="20"/>
                <w:szCs w:val="20"/>
              </w:rPr>
            </w:pPr>
            <w:r>
              <w:rPr>
                <w:sz w:val="20"/>
                <w:szCs w:val="20"/>
              </w:rPr>
              <w:t>21-Dec-13</w:t>
            </w:r>
          </w:p>
        </w:tc>
      </w:tr>
      <w:tr w:rsidR="00A015B5" w:rsidRPr="00030B42" w:rsidTr="008D1142">
        <w:tc>
          <w:tcPr>
            <w:tcW w:w="1526" w:type="dxa"/>
          </w:tcPr>
          <w:p w:rsidR="007D05DC" w:rsidRPr="00030B42" w:rsidRDefault="007D05DC" w:rsidP="00F11661">
            <w:pPr>
              <w:rPr>
                <w:sz w:val="20"/>
                <w:szCs w:val="20"/>
              </w:rPr>
            </w:pPr>
          </w:p>
        </w:tc>
        <w:tc>
          <w:tcPr>
            <w:tcW w:w="1559" w:type="dxa"/>
          </w:tcPr>
          <w:p w:rsidR="007D05DC" w:rsidRPr="00030B42" w:rsidRDefault="007D05DC" w:rsidP="008420A6">
            <w:pPr>
              <w:rPr>
                <w:sz w:val="20"/>
                <w:szCs w:val="20"/>
              </w:rPr>
            </w:pPr>
          </w:p>
        </w:tc>
        <w:tc>
          <w:tcPr>
            <w:tcW w:w="1559" w:type="dxa"/>
          </w:tcPr>
          <w:p w:rsidR="007D05DC" w:rsidRPr="00030B42" w:rsidRDefault="007D05DC" w:rsidP="00673BC7">
            <w:pPr>
              <w:rPr>
                <w:sz w:val="20"/>
                <w:szCs w:val="20"/>
              </w:rPr>
            </w:pPr>
          </w:p>
        </w:tc>
        <w:tc>
          <w:tcPr>
            <w:tcW w:w="1418" w:type="dxa"/>
          </w:tcPr>
          <w:p w:rsidR="007D05DC" w:rsidRPr="00030B42" w:rsidRDefault="007D05DC" w:rsidP="00673BC7">
            <w:pPr>
              <w:rPr>
                <w:sz w:val="20"/>
                <w:szCs w:val="20"/>
              </w:rPr>
            </w:pPr>
          </w:p>
        </w:tc>
        <w:tc>
          <w:tcPr>
            <w:tcW w:w="992" w:type="dxa"/>
          </w:tcPr>
          <w:p w:rsidR="007D05DC" w:rsidRPr="00030B42" w:rsidRDefault="007D05DC" w:rsidP="00030B42">
            <w:pPr>
              <w:rPr>
                <w:sz w:val="20"/>
                <w:szCs w:val="20"/>
              </w:rPr>
            </w:pPr>
          </w:p>
        </w:tc>
        <w:tc>
          <w:tcPr>
            <w:tcW w:w="1559" w:type="dxa"/>
          </w:tcPr>
          <w:p w:rsidR="007D05DC" w:rsidRPr="00030B42" w:rsidRDefault="007D05DC" w:rsidP="008420A6">
            <w:pPr>
              <w:rPr>
                <w:sz w:val="20"/>
                <w:szCs w:val="20"/>
              </w:rPr>
            </w:pPr>
            <w:r>
              <w:rPr>
                <w:sz w:val="20"/>
                <w:szCs w:val="20"/>
              </w:rPr>
              <w:t>LP&amp;D</w:t>
            </w:r>
          </w:p>
        </w:tc>
        <w:tc>
          <w:tcPr>
            <w:tcW w:w="4820" w:type="dxa"/>
          </w:tcPr>
          <w:p w:rsidR="003501AA" w:rsidRPr="003501AA" w:rsidRDefault="003501AA" w:rsidP="003501AA">
            <w:pPr>
              <w:rPr>
                <w:sz w:val="20"/>
                <w:szCs w:val="20"/>
              </w:rPr>
            </w:pPr>
            <w:r w:rsidRPr="003501AA">
              <w:rPr>
                <w:sz w:val="20"/>
                <w:szCs w:val="20"/>
              </w:rPr>
              <w:t>Update website to include Learning &amp; teaching support information as required</w:t>
            </w:r>
            <w:r>
              <w:rPr>
                <w:sz w:val="20"/>
                <w:szCs w:val="20"/>
              </w:rPr>
              <w:br/>
            </w:r>
          </w:p>
          <w:p w:rsidR="007D05DC" w:rsidRDefault="003501AA" w:rsidP="003501AA">
            <w:pPr>
              <w:rPr>
                <w:sz w:val="20"/>
                <w:szCs w:val="20"/>
              </w:rPr>
            </w:pPr>
            <w:r w:rsidRPr="003501AA">
              <w:rPr>
                <w:sz w:val="20"/>
                <w:szCs w:val="20"/>
              </w:rPr>
              <w:t>Advice and support provided as required</w:t>
            </w:r>
          </w:p>
          <w:p w:rsidR="00E13D65" w:rsidRDefault="00E13D65" w:rsidP="003501AA">
            <w:pPr>
              <w:rPr>
                <w:sz w:val="20"/>
                <w:szCs w:val="20"/>
              </w:rPr>
            </w:pPr>
          </w:p>
          <w:p w:rsidR="00755095" w:rsidRPr="00030B42" w:rsidRDefault="00755095" w:rsidP="003501AA">
            <w:pPr>
              <w:rPr>
                <w:sz w:val="20"/>
                <w:szCs w:val="20"/>
              </w:rPr>
            </w:pPr>
          </w:p>
        </w:tc>
        <w:tc>
          <w:tcPr>
            <w:tcW w:w="850" w:type="dxa"/>
          </w:tcPr>
          <w:p w:rsidR="007D05DC" w:rsidRPr="00030B42" w:rsidRDefault="003729C5" w:rsidP="008420A6">
            <w:pPr>
              <w:rPr>
                <w:sz w:val="20"/>
                <w:szCs w:val="20"/>
              </w:rPr>
            </w:pPr>
            <w:r>
              <w:rPr>
                <w:sz w:val="20"/>
                <w:szCs w:val="20"/>
              </w:rPr>
              <w:t>31-Dec-13</w:t>
            </w:r>
          </w:p>
        </w:tc>
      </w:tr>
      <w:tr w:rsidR="00A015B5" w:rsidRPr="00030B42" w:rsidTr="008D1142">
        <w:tc>
          <w:tcPr>
            <w:tcW w:w="1526" w:type="dxa"/>
            <w:tcBorders>
              <w:bottom w:val="single" w:sz="4" w:space="0" w:color="auto"/>
            </w:tcBorders>
          </w:tcPr>
          <w:p w:rsidR="003729C5" w:rsidRPr="00030B42" w:rsidRDefault="003729C5" w:rsidP="00F11661">
            <w:pPr>
              <w:rPr>
                <w:sz w:val="20"/>
                <w:szCs w:val="20"/>
              </w:rPr>
            </w:pPr>
          </w:p>
        </w:tc>
        <w:tc>
          <w:tcPr>
            <w:tcW w:w="1559" w:type="dxa"/>
            <w:tcBorders>
              <w:bottom w:val="single" w:sz="4" w:space="0" w:color="auto"/>
            </w:tcBorders>
          </w:tcPr>
          <w:p w:rsidR="003729C5" w:rsidRPr="00030B42" w:rsidRDefault="003729C5" w:rsidP="008420A6">
            <w:pPr>
              <w:rPr>
                <w:sz w:val="20"/>
                <w:szCs w:val="20"/>
              </w:rPr>
            </w:pPr>
          </w:p>
        </w:tc>
        <w:tc>
          <w:tcPr>
            <w:tcW w:w="1559" w:type="dxa"/>
            <w:tcBorders>
              <w:bottom w:val="single" w:sz="4" w:space="0" w:color="auto"/>
            </w:tcBorders>
          </w:tcPr>
          <w:p w:rsidR="003729C5" w:rsidRPr="00030B42" w:rsidRDefault="003729C5" w:rsidP="00673BC7">
            <w:pPr>
              <w:rPr>
                <w:sz w:val="20"/>
                <w:szCs w:val="20"/>
              </w:rPr>
            </w:pPr>
          </w:p>
        </w:tc>
        <w:tc>
          <w:tcPr>
            <w:tcW w:w="1418" w:type="dxa"/>
            <w:tcBorders>
              <w:bottom w:val="single" w:sz="4" w:space="0" w:color="auto"/>
            </w:tcBorders>
          </w:tcPr>
          <w:p w:rsidR="003729C5" w:rsidRPr="00030B42" w:rsidRDefault="003729C5" w:rsidP="00673BC7">
            <w:pPr>
              <w:rPr>
                <w:sz w:val="20"/>
                <w:szCs w:val="20"/>
              </w:rPr>
            </w:pPr>
          </w:p>
        </w:tc>
        <w:tc>
          <w:tcPr>
            <w:tcW w:w="992" w:type="dxa"/>
            <w:tcBorders>
              <w:bottom w:val="single" w:sz="4" w:space="0" w:color="auto"/>
            </w:tcBorders>
          </w:tcPr>
          <w:p w:rsidR="003729C5" w:rsidRPr="00030B42" w:rsidRDefault="003729C5" w:rsidP="00030B42">
            <w:pPr>
              <w:rPr>
                <w:sz w:val="20"/>
                <w:szCs w:val="20"/>
              </w:rPr>
            </w:pPr>
          </w:p>
        </w:tc>
        <w:tc>
          <w:tcPr>
            <w:tcW w:w="1559" w:type="dxa"/>
            <w:tcBorders>
              <w:bottom w:val="single" w:sz="4" w:space="0" w:color="auto"/>
            </w:tcBorders>
          </w:tcPr>
          <w:p w:rsidR="003729C5" w:rsidRDefault="003729C5" w:rsidP="008420A6">
            <w:pPr>
              <w:rPr>
                <w:sz w:val="20"/>
                <w:szCs w:val="20"/>
              </w:rPr>
            </w:pPr>
            <w:r>
              <w:rPr>
                <w:sz w:val="20"/>
                <w:szCs w:val="20"/>
              </w:rPr>
              <w:t>Library IT</w:t>
            </w:r>
          </w:p>
        </w:tc>
        <w:tc>
          <w:tcPr>
            <w:tcW w:w="4820" w:type="dxa"/>
            <w:tcBorders>
              <w:bottom w:val="single" w:sz="4" w:space="0" w:color="auto"/>
            </w:tcBorders>
          </w:tcPr>
          <w:p w:rsidR="002219EB" w:rsidRPr="007D05DC" w:rsidRDefault="003729C5" w:rsidP="003729C5">
            <w:pPr>
              <w:rPr>
                <w:sz w:val="20"/>
                <w:szCs w:val="20"/>
              </w:rPr>
            </w:pPr>
            <w:r w:rsidRPr="003729C5">
              <w:rPr>
                <w:sz w:val="20"/>
                <w:szCs w:val="20"/>
              </w:rPr>
              <w:t>Implement Library Learning and Teaching Support strategy All mandatory departmen</w:t>
            </w:r>
            <w:r w:rsidR="002219EB">
              <w:rPr>
                <w:sz w:val="20"/>
                <w:szCs w:val="20"/>
              </w:rPr>
              <w:t xml:space="preserve">tal operational imperatives are </w:t>
            </w:r>
            <w:r>
              <w:rPr>
                <w:sz w:val="20"/>
                <w:szCs w:val="20"/>
              </w:rPr>
              <w:t>completed</w:t>
            </w:r>
          </w:p>
        </w:tc>
        <w:tc>
          <w:tcPr>
            <w:tcW w:w="850" w:type="dxa"/>
            <w:tcBorders>
              <w:bottom w:val="single" w:sz="4" w:space="0" w:color="auto"/>
            </w:tcBorders>
          </w:tcPr>
          <w:p w:rsidR="003729C5" w:rsidRPr="00030B42" w:rsidRDefault="003729C5" w:rsidP="008420A6">
            <w:pPr>
              <w:rPr>
                <w:sz w:val="20"/>
                <w:szCs w:val="20"/>
              </w:rPr>
            </w:pPr>
            <w:r w:rsidRPr="003729C5">
              <w:rPr>
                <w:sz w:val="20"/>
                <w:szCs w:val="20"/>
              </w:rPr>
              <w:t>31-Aug-13</w:t>
            </w:r>
          </w:p>
        </w:tc>
      </w:tr>
      <w:tr w:rsidR="00B92079" w:rsidRPr="00030B42" w:rsidTr="008D1142">
        <w:tc>
          <w:tcPr>
            <w:tcW w:w="1526" w:type="dxa"/>
            <w:shd w:val="clear" w:color="auto" w:fill="76923C" w:themeFill="accent3" w:themeFillShade="BF"/>
          </w:tcPr>
          <w:p w:rsidR="00B92079" w:rsidRPr="00030B42" w:rsidRDefault="00B92079" w:rsidP="00F11661">
            <w:pPr>
              <w:rPr>
                <w:sz w:val="20"/>
                <w:szCs w:val="20"/>
              </w:rPr>
            </w:pPr>
          </w:p>
        </w:tc>
        <w:tc>
          <w:tcPr>
            <w:tcW w:w="1559" w:type="dxa"/>
            <w:shd w:val="clear" w:color="auto" w:fill="76923C" w:themeFill="accent3" w:themeFillShade="BF"/>
          </w:tcPr>
          <w:p w:rsidR="00B92079" w:rsidRPr="00030B42" w:rsidRDefault="00B92079" w:rsidP="008420A6">
            <w:pPr>
              <w:rPr>
                <w:sz w:val="20"/>
                <w:szCs w:val="20"/>
              </w:rPr>
            </w:pPr>
          </w:p>
        </w:tc>
        <w:tc>
          <w:tcPr>
            <w:tcW w:w="1559" w:type="dxa"/>
            <w:shd w:val="clear" w:color="auto" w:fill="76923C" w:themeFill="accent3" w:themeFillShade="BF"/>
          </w:tcPr>
          <w:p w:rsidR="00B92079" w:rsidRPr="00030B42" w:rsidRDefault="00B92079" w:rsidP="00673BC7">
            <w:pPr>
              <w:rPr>
                <w:sz w:val="20"/>
                <w:szCs w:val="20"/>
              </w:rPr>
            </w:pPr>
          </w:p>
        </w:tc>
        <w:tc>
          <w:tcPr>
            <w:tcW w:w="1418" w:type="dxa"/>
            <w:shd w:val="clear" w:color="auto" w:fill="76923C" w:themeFill="accent3" w:themeFillShade="BF"/>
          </w:tcPr>
          <w:p w:rsidR="00B92079" w:rsidRPr="00030B42" w:rsidRDefault="00B92079" w:rsidP="00673BC7">
            <w:pPr>
              <w:rPr>
                <w:sz w:val="20"/>
                <w:szCs w:val="20"/>
              </w:rPr>
            </w:pPr>
          </w:p>
        </w:tc>
        <w:tc>
          <w:tcPr>
            <w:tcW w:w="992" w:type="dxa"/>
            <w:shd w:val="clear" w:color="auto" w:fill="76923C" w:themeFill="accent3" w:themeFillShade="BF"/>
          </w:tcPr>
          <w:p w:rsidR="00B92079" w:rsidRPr="00030B42" w:rsidRDefault="00B92079" w:rsidP="00030B42">
            <w:pPr>
              <w:rPr>
                <w:sz w:val="20"/>
                <w:szCs w:val="20"/>
              </w:rPr>
            </w:pPr>
          </w:p>
        </w:tc>
        <w:tc>
          <w:tcPr>
            <w:tcW w:w="1559" w:type="dxa"/>
            <w:shd w:val="clear" w:color="auto" w:fill="76923C" w:themeFill="accent3" w:themeFillShade="BF"/>
          </w:tcPr>
          <w:p w:rsidR="00B92079" w:rsidRDefault="00B92079" w:rsidP="008420A6">
            <w:pPr>
              <w:rPr>
                <w:sz w:val="20"/>
                <w:szCs w:val="20"/>
              </w:rPr>
            </w:pPr>
          </w:p>
        </w:tc>
        <w:tc>
          <w:tcPr>
            <w:tcW w:w="4820" w:type="dxa"/>
            <w:shd w:val="clear" w:color="auto" w:fill="76923C" w:themeFill="accent3" w:themeFillShade="BF"/>
          </w:tcPr>
          <w:p w:rsidR="00B92079" w:rsidRPr="003729C5" w:rsidRDefault="00B92079" w:rsidP="003729C5">
            <w:pPr>
              <w:rPr>
                <w:sz w:val="20"/>
                <w:szCs w:val="20"/>
              </w:rPr>
            </w:pPr>
          </w:p>
        </w:tc>
        <w:tc>
          <w:tcPr>
            <w:tcW w:w="850" w:type="dxa"/>
            <w:shd w:val="clear" w:color="auto" w:fill="76923C" w:themeFill="accent3" w:themeFillShade="BF"/>
          </w:tcPr>
          <w:p w:rsidR="00B92079" w:rsidRPr="003729C5" w:rsidRDefault="00B92079" w:rsidP="008420A6">
            <w:pPr>
              <w:rPr>
                <w:sz w:val="20"/>
                <w:szCs w:val="20"/>
              </w:rPr>
            </w:pPr>
          </w:p>
        </w:tc>
      </w:tr>
      <w:tr w:rsidR="00A015B5" w:rsidRPr="00030B42" w:rsidTr="008D1142">
        <w:tc>
          <w:tcPr>
            <w:tcW w:w="1526" w:type="dxa"/>
          </w:tcPr>
          <w:p w:rsidR="00030B42" w:rsidRPr="00030B42" w:rsidRDefault="00030B42" w:rsidP="008420A6">
            <w:pPr>
              <w:rPr>
                <w:sz w:val="20"/>
                <w:szCs w:val="20"/>
              </w:rPr>
            </w:pPr>
            <w:r w:rsidRPr="00030B42">
              <w:rPr>
                <w:sz w:val="20"/>
                <w:szCs w:val="20"/>
              </w:rPr>
              <w:t>Develop integrated service offering for students</w:t>
            </w:r>
          </w:p>
          <w:p w:rsidR="00030B42" w:rsidRPr="00030B42" w:rsidRDefault="00030B42" w:rsidP="008420A6">
            <w:pPr>
              <w:rPr>
                <w:sz w:val="20"/>
                <w:szCs w:val="20"/>
              </w:rPr>
            </w:pPr>
          </w:p>
        </w:tc>
        <w:tc>
          <w:tcPr>
            <w:tcW w:w="1559" w:type="dxa"/>
          </w:tcPr>
          <w:p w:rsidR="00030B42" w:rsidRPr="00030B42" w:rsidRDefault="00030B42" w:rsidP="00F11661">
            <w:pPr>
              <w:rPr>
                <w:sz w:val="20"/>
                <w:szCs w:val="20"/>
              </w:rPr>
            </w:pPr>
            <w:r w:rsidRPr="00030B42">
              <w:rPr>
                <w:sz w:val="20"/>
                <w:szCs w:val="20"/>
              </w:rPr>
              <w:t>Service offering available to all students</w:t>
            </w:r>
          </w:p>
        </w:tc>
        <w:tc>
          <w:tcPr>
            <w:tcW w:w="1559" w:type="dxa"/>
          </w:tcPr>
          <w:p w:rsidR="00030B42" w:rsidRPr="00030B42" w:rsidRDefault="00030B42" w:rsidP="00030B42">
            <w:pPr>
              <w:rPr>
                <w:sz w:val="20"/>
                <w:szCs w:val="20"/>
              </w:rPr>
            </w:pPr>
            <w:r w:rsidRPr="00030B42">
              <w:rPr>
                <w:sz w:val="20"/>
                <w:szCs w:val="20"/>
              </w:rPr>
              <w:t>Summary of services available on Library website and communicated through a range of communication channels</w:t>
            </w:r>
          </w:p>
          <w:p w:rsidR="00030B42" w:rsidRPr="00030B42" w:rsidRDefault="00030B42" w:rsidP="00030B42">
            <w:pPr>
              <w:rPr>
                <w:sz w:val="20"/>
                <w:szCs w:val="20"/>
              </w:rPr>
            </w:pPr>
          </w:p>
        </w:tc>
        <w:tc>
          <w:tcPr>
            <w:tcW w:w="1418" w:type="dxa"/>
          </w:tcPr>
          <w:p w:rsidR="00030B42" w:rsidRPr="00030B42" w:rsidRDefault="00030B42" w:rsidP="00030B42">
            <w:pPr>
              <w:rPr>
                <w:sz w:val="20"/>
                <w:szCs w:val="20"/>
              </w:rPr>
            </w:pPr>
            <w:r w:rsidRPr="00030B42">
              <w:rPr>
                <w:sz w:val="20"/>
                <w:szCs w:val="20"/>
              </w:rPr>
              <w:t xml:space="preserve">DUL, AUL (S), </w:t>
            </w:r>
          </w:p>
          <w:p w:rsidR="00030B42" w:rsidRPr="00030B42" w:rsidRDefault="00030B42" w:rsidP="00030B42">
            <w:pPr>
              <w:rPr>
                <w:sz w:val="20"/>
                <w:szCs w:val="20"/>
              </w:rPr>
            </w:pPr>
            <w:r w:rsidRPr="00030B42">
              <w:rPr>
                <w:sz w:val="20"/>
                <w:szCs w:val="20"/>
              </w:rPr>
              <w:t>AUL (R)</w:t>
            </w:r>
          </w:p>
          <w:p w:rsidR="00030B42" w:rsidRPr="00030B42" w:rsidRDefault="00030B42" w:rsidP="00030B42">
            <w:pPr>
              <w:rPr>
                <w:sz w:val="20"/>
                <w:szCs w:val="20"/>
              </w:rPr>
            </w:pPr>
          </w:p>
        </w:tc>
        <w:tc>
          <w:tcPr>
            <w:tcW w:w="992" w:type="dxa"/>
          </w:tcPr>
          <w:p w:rsidR="00030B42" w:rsidRPr="00030B42" w:rsidRDefault="00030B42" w:rsidP="00030B42">
            <w:pPr>
              <w:rPr>
                <w:sz w:val="20"/>
                <w:szCs w:val="20"/>
              </w:rPr>
            </w:pPr>
            <w:r w:rsidRPr="00030B42">
              <w:rPr>
                <w:sz w:val="20"/>
                <w:szCs w:val="20"/>
              </w:rPr>
              <w:t>July 2013</w:t>
            </w:r>
          </w:p>
        </w:tc>
        <w:tc>
          <w:tcPr>
            <w:tcW w:w="1559" w:type="dxa"/>
          </w:tcPr>
          <w:p w:rsidR="00030B42" w:rsidRPr="00030B42" w:rsidRDefault="00B92079" w:rsidP="008420A6">
            <w:pPr>
              <w:rPr>
                <w:sz w:val="20"/>
                <w:szCs w:val="20"/>
              </w:rPr>
            </w:pPr>
            <w:r>
              <w:rPr>
                <w:sz w:val="20"/>
                <w:szCs w:val="20"/>
              </w:rPr>
              <w:t>Services</w:t>
            </w:r>
          </w:p>
        </w:tc>
        <w:tc>
          <w:tcPr>
            <w:tcW w:w="4820" w:type="dxa"/>
          </w:tcPr>
          <w:p w:rsidR="00030B42" w:rsidRDefault="005E2D16" w:rsidP="008420A6">
            <w:pPr>
              <w:rPr>
                <w:sz w:val="20"/>
                <w:szCs w:val="20"/>
              </w:rPr>
            </w:pPr>
            <w:r w:rsidRPr="005E2D16">
              <w:rPr>
                <w:sz w:val="20"/>
                <w:szCs w:val="20"/>
              </w:rPr>
              <w:t>Implement L&amp;T strategy and provide client oriented service mix: in the Library, in a faculty and online, responsive to client needs and expectations</w:t>
            </w:r>
          </w:p>
          <w:p w:rsidR="00AE1FEF" w:rsidRDefault="00AE1FEF" w:rsidP="008420A6">
            <w:pPr>
              <w:rPr>
                <w:sz w:val="20"/>
                <w:szCs w:val="20"/>
              </w:rPr>
            </w:pPr>
          </w:p>
          <w:p w:rsidR="00AE1FEF" w:rsidRPr="00030B42" w:rsidRDefault="00AE1FEF" w:rsidP="008420A6">
            <w:pPr>
              <w:rPr>
                <w:sz w:val="20"/>
                <w:szCs w:val="20"/>
              </w:rPr>
            </w:pPr>
            <w:r w:rsidRPr="00AE1FEF">
              <w:rPr>
                <w:sz w:val="20"/>
                <w:szCs w:val="20"/>
              </w:rPr>
              <w:t>Service provision in' Zones' ,  Virtual Services,  iLearn, Lib website and in the MUSE via digital screens reviewed and recommendations approved</w:t>
            </w:r>
          </w:p>
        </w:tc>
        <w:tc>
          <w:tcPr>
            <w:tcW w:w="850" w:type="dxa"/>
          </w:tcPr>
          <w:p w:rsidR="00030B42" w:rsidRPr="00030B42" w:rsidRDefault="005E2D16" w:rsidP="008420A6">
            <w:pPr>
              <w:rPr>
                <w:sz w:val="20"/>
                <w:szCs w:val="20"/>
              </w:rPr>
            </w:pPr>
            <w:r>
              <w:rPr>
                <w:sz w:val="20"/>
                <w:szCs w:val="20"/>
              </w:rPr>
              <w:t>Dec-13</w:t>
            </w:r>
          </w:p>
        </w:tc>
      </w:tr>
      <w:tr w:rsidR="00A015B5" w:rsidRPr="00030B42" w:rsidTr="008D1142">
        <w:tc>
          <w:tcPr>
            <w:tcW w:w="1526" w:type="dxa"/>
          </w:tcPr>
          <w:p w:rsidR="00A015B5" w:rsidRPr="00030B42" w:rsidRDefault="00A015B5" w:rsidP="008420A6">
            <w:pPr>
              <w:rPr>
                <w:sz w:val="20"/>
                <w:szCs w:val="20"/>
              </w:rPr>
            </w:pPr>
          </w:p>
        </w:tc>
        <w:tc>
          <w:tcPr>
            <w:tcW w:w="1559" w:type="dxa"/>
          </w:tcPr>
          <w:p w:rsidR="00A015B5" w:rsidRPr="00030B42" w:rsidRDefault="00A015B5" w:rsidP="00F11661">
            <w:pPr>
              <w:rPr>
                <w:sz w:val="20"/>
                <w:szCs w:val="20"/>
              </w:rPr>
            </w:pPr>
          </w:p>
        </w:tc>
        <w:tc>
          <w:tcPr>
            <w:tcW w:w="1559" w:type="dxa"/>
          </w:tcPr>
          <w:p w:rsidR="00A015B5" w:rsidRPr="00030B42" w:rsidRDefault="00A015B5" w:rsidP="00030B42">
            <w:pPr>
              <w:rPr>
                <w:sz w:val="20"/>
                <w:szCs w:val="20"/>
              </w:rPr>
            </w:pPr>
          </w:p>
        </w:tc>
        <w:tc>
          <w:tcPr>
            <w:tcW w:w="1418" w:type="dxa"/>
          </w:tcPr>
          <w:p w:rsidR="00A015B5" w:rsidRPr="00030B42" w:rsidRDefault="00A015B5" w:rsidP="00030B42">
            <w:pPr>
              <w:rPr>
                <w:sz w:val="20"/>
                <w:szCs w:val="20"/>
              </w:rPr>
            </w:pPr>
          </w:p>
        </w:tc>
        <w:tc>
          <w:tcPr>
            <w:tcW w:w="992" w:type="dxa"/>
          </w:tcPr>
          <w:p w:rsidR="00A015B5" w:rsidRPr="00030B42" w:rsidRDefault="00A015B5" w:rsidP="00030B42">
            <w:pPr>
              <w:rPr>
                <w:sz w:val="20"/>
                <w:szCs w:val="20"/>
              </w:rPr>
            </w:pPr>
          </w:p>
        </w:tc>
        <w:tc>
          <w:tcPr>
            <w:tcW w:w="1559" w:type="dxa"/>
          </w:tcPr>
          <w:p w:rsidR="00A015B5" w:rsidRDefault="00A015B5" w:rsidP="008420A6">
            <w:pPr>
              <w:rPr>
                <w:sz w:val="20"/>
                <w:szCs w:val="20"/>
              </w:rPr>
            </w:pPr>
            <w:r>
              <w:rPr>
                <w:sz w:val="20"/>
                <w:szCs w:val="20"/>
              </w:rPr>
              <w:t>Resources</w:t>
            </w:r>
          </w:p>
        </w:tc>
        <w:tc>
          <w:tcPr>
            <w:tcW w:w="4820" w:type="dxa"/>
          </w:tcPr>
          <w:p w:rsidR="002219EB" w:rsidRPr="002219EB" w:rsidRDefault="002219EB" w:rsidP="002219EB">
            <w:pPr>
              <w:rPr>
                <w:sz w:val="20"/>
                <w:szCs w:val="20"/>
              </w:rPr>
            </w:pPr>
            <w:r w:rsidRPr="002219EB">
              <w:rPr>
                <w:sz w:val="20"/>
                <w:szCs w:val="20"/>
              </w:rPr>
              <w:t>Core services maintained and enhanced where possible</w:t>
            </w:r>
          </w:p>
          <w:p w:rsidR="002219EB" w:rsidRPr="002219EB" w:rsidRDefault="002219EB" w:rsidP="002219EB">
            <w:pPr>
              <w:rPr>
                <w:sz w:val="20"/>
                <w:szCs w:val="20"/>
              </w:rPr>
            </w:pPr>
            <w:r w:rsidRPr="002219EB">
              <w:rPr>
                <w:sz w:val="20"/>
                <w:szCs w:val="20"/>
              </w:rPr>
              <w:t>Ensure interdepartmental support available for Learning Resources workflows</w:t>
            </w:r>
          </w:p>
          <w:p w:rsidR="002219EB" w:rsidRPr="002219EB" w:rsidRDefault="002219EB" w:rsidP="002219EB">
            <w:pPr>
              <w:rPr>
                <w:sz w:val="20"/>
                <w:szCs w:val="20"/>
              </w:rPr>
            </w:pPr>
          </w:p>
          <w:p w:rsidR="002219EB" w:rsidRPr="002219EB" w:rsidRDefault="002219EB" w:rsidP="002219EB">
            <w:pPr>
              <w:rPr>
                <w:sz w:val="20"/>
                <w:szCs w:val="20"/>
              </w:rPr>
            </w:pPr>
            <w:r w:rsidRPr="002219EB">
              <w:rPr>
                <w:sz w:val="20"/>
                <w:szCs w:val="20"/>
              </w:rPr>
              <w:t>Ensure Learning Resources web page information is up to date</w:t>
            </w:r>
          </w:p>
          <w:p w:rsidR="002219EB" w:rsidRPr="002219EB" w:rsidRDefault="002219EB" w:rsidP="002219EB">
            <w:pPr>
              <w:rPr>
                <w:sz w:val="20"/>
                <w:szCs w:val="20"/>
              </w:rPr>
            </w:pPr>
          </w:p>
          <w:p w:rsidR="002219EB" w:rsidRPr="002219EB" w:rsidRDefault="002219EB" w:rsidP="002219EB">
            <w:pPr>
              <w:rPr>
                <w:sz w:val="20"/>
                <w:szCs w:val="20"/>
              </w:rPr>
            </w:pPr>
            <w:r w:rsidRPr="002219EB">
              <w:rPr>
                <w:sz w:val="20"/>
                <w:szCs w:val="20"/>
              </w:rPr>
              <w:t>Document Supply continue to transition to e-preferred pu</w:t>
            </w:r>
            <w:r w:rsidR="00AA546E">
              <w:rPr>
                <w:sz w:val="20"/>
                <w:szCs w:val="20"/>
              </w:rPr>
              <w:t xml:space="preserve">rchasing formats for off campus </w:t>
            </w:r>
            <w:r w:rsidRPr="002219EB">
              <w:rPr>
                <w:sz w:val="20"/>
                <w:szCs w:val="20"/>
              </w:rPr>
              <w:t>clients</w:t>
            </w:r>
          </w:p>
          <w:p w:rsidR="00AA546E" w:rsidRDefault="00AA546E" w:rsidP="002219EB">
            <w:pPr>
              <w:rPr>
                <w:sz w:val="20"/>
                <w:szCs w:val="20"/>
              </w:rPr>
            </w:pPr>
          </w:p>
          <w:p w:rsidR="002219EB" w:rsidRPr="002219EB" w:rsidRDefault="002219EB" w:rsidP="002219EB">
            <w:pPr>
              <w:rPr>
                <w:sz w:val="20"/>
                <w:szCs w:val="20"/>
              </w:rPr>
            </w:pPr>
            <w:r w:rsidRPr="002219EB">
              <w:rPr>
                <w:sz w:val="20"/>
                <w:szCs w:val="20"/>
              </w:rPr>
              <w:t>Ensure interdepartmental support available for Document Supply workflows</w:t>
            </w:r>
          </w:p>
          <w:p w:rsidR="00A015B5" w:rsidRPr="007D05DC" w:rsidRDefault="00A015B5" w:rsidP="00AA546E">
            <w:pPr>
              <w:rPr>
                <w:sz w:val="20"/>
                <w:szCs w:val="20"/>
              </w:rPr>
            </w:pPr>
          </w:p>
        </w:tc>
        <w:tc>
          <w:tcPr>
            <w:tcW w:w="850" w:type="dxa"/>
          </w:tcPr>
          <w:p w:rsidR="00A015B5" w:rsidRPr="00030B42" w:rsidRDefault="005E2D16" w:rsidP="008420A6">
            <w:pPr>
              <w:rPr>
                <w:sz w:val="20"/>
                <w:szCs w:val="20"/>
              </w:rPr>
            </w:pPr>
            <w:r>
              <w:rPr>
                <w:sz w:val="20"/>
                <w:szCs w:val="20"/>
              </w:rPr>
              <w:t>21-Dec-13</w:t>
            </w:r>
          </w:p>
        </w:tc>
      </w:tr>
      <w:tr w:rsidR="00A015B5" w:rsidRPr="00030B42" w:rsidTr="008D1142">
        <w:tc>
          <w:tcPr>
            <w:tcW w:w="1526" w:type="dxa"/>
          </w:tcPr>
          <w:p w:rsidR="00A015B5" w:rsidRPr="00030B42" w:rsidRDefault="00A015B5" w:rsidP="008420A6">
            <w:pPr>
              <w:rPr>
                <w:sz w:val="20"/>
                <w:szCs w:val="20"/>
              </w:rPr>
            </w:pPr>
          </w:p>
        </w:tc>
        <w:tc>
          <w:tcPr>
            <w:tcW w:w="1559" w:type="dxa"/>
          </w:tcPr>
          <w:p w:rsidR="00A015B5" w:rsidRPr="00030B42" w:rsidRDefault="00A015B5" w:rsidP="00F11661">
            <w:pPr>
              <w:rPr>
                <w:sz w:val="20"/>
                <w:szCs w:val="20"/>
              </w:rPr>
            </w:pPr>
          </w:p>
        </w:tc>
        <w:tc>
          <w:tcPr>
            <w:tcW w:w="1559" w:type="dxa"/>
          </w:tcPr>
          <w:p w:rsidR="00A015B5" w:rsidRPr="00030B42" w:rsidRDefault="00A015B5" w:rsidP="00030B42">
            <w:pPr>
              <w:rPr>
                <w:sz w:val="20"/>
                <w:szCs w:val="20"/>
              </w:rPr>
            </w:pPr>
          </w:p>
        </w:tc>
        <w:tc>
          <w:tcPr>
            <w:tcW w:w="1418" w:type="dxa"/>
          </w:tcPr>
          <w:p w:rsidR="00A015B5" w:rsidRPr="00030B42" w:rsidRDefault="00A015B5" w:rsidP="00030B42">
            <w:pPr>
              <w:rPr>
                <w:sz w:val="20"/>
                <w:szCs w:val="20"/>
              </w:rPr>
            </w:pPr>
          </w:p>
        </w:tc>
        <w:tc>
          <w:tcPr>
            <w:tcW w:w="992" w:type="dxa"/>
          </w:tcPr>
          <w:p w:rsidR="00A015B5" w:rsidRPr="00030B42" w:rsidRDefault="00A015B5" w:rsidP="00030B42">
            <w:pPr>
              <w:rPr>
                <w:sz w:val="20"/>
                <w:szCs w:val="20"/>
              </w:rPr>
            </w:pPr>
          </w:p>
        </w:tc>
        <w:tc>
          <w:tcPr>
            <w:tcW w:w="1559" w:type="dxa"/>
          </w:tcPr>
          <w:p w:rsidR="00A015B5" w:rsidRDefault="00A015B5" w:rsidP="008420A6">
            <w:pPr>
              <w:rPr>
                <w:sz w:val="20"/>
                <w:szCs w:val="20"/>
              </w:rPr>
            </w:pPr>
            <w:r>
              <w:rPr>
                <w:sz w:val="20"/>
                <w:szCs w:val="20"/>
              </w:rPr>
              <w:t>LP&amp;D</w:t>
            </w:r>
          </w:p>
        </w:tc>
        <w:tc>
          <w:tcPr>
            <w:tcW w:w="4820" w:type="dxa"/>
          </w:tcPr>
          <w:p w:rsidR="002219EB" w:rsidRPr="002219EB" w:rsidRDefault="002219EB" w:rsidP="002219EB">
            <w:pPr>
              <w:rPr>
                <w:sz w:val="20"/>
                <w:szCs w:val="20"/>
              </w:rPr>
            </w:pPr>
            <w:r w:rsidRPr="002219EB">
              <w:rPr>
                <w:sz w:val="20"/>
                <w:szCs w:val="20"/>
              </w:rPr>
              <w:t xml:space="preserve">Update website to include Learning &amp; </w:t>
            </w:r>
            <w:r w:rsidR="003501AA">
              <w:rPr>
                <w:sz w:val="20"/>
                <w:szCs w:val="20"/>
              </w:rPr>
              <w:t xml:space="preserve">teaching support information as </w:t>
            </w:r>
            <w:r w:rsidRPr="002219EB">
              <w:rPr>
                <w:sz w:val="20"/>
                <w:szCs w:val="20"/>
              </w:rPr>
              <w:t>required</w:t>
            </w:r>
          </w:p>
          <w:p w:rsidR="003501AA" w:rsidRDefault="003501AA" w:rsidP="002219EB">
            <w:pPr>
              <w:rPr>
                <w:sz w:val="20"/>
                <w:szCs w:val="20"/>
              </w:rPr>
            </w:pPr>
          </w:p>
          <w:p w:rsidR="00A015B5" w:rsidRPr="007D05DC" w:rsidRDefault="003501AA" w:rsidP="002219EB">
            <w:pPr>
              <w:rPr>
                <w:sz w:val="20"/>
                <w:szCs w:val="20"/>
              </w:rPr>
            </w:pPr>
            <w:r>
              <w:rPr>
                <w:sz w:val="20"/>
                <w:szCs w:val="20"/>
              </w:rPr>
              <w:t>Advice and support provided as required</w:t>
            </w:r>
          </w:p>
        </w:tc>
        <w:tc>
          <w:tcPr>
            <w:tcW w:w="850" w:type="dxa"/>
          </w:tcPr>
          <w:p w:rsidR="00A015B5" w:rsidRPr="00030B42" w:rsidRDefault="003501AA" w:rsidP="008420A6">
            <w:pPr>
              <w:rPr>
                <w:sz w:val="20"/>
                <w:szCs w:val="20"/>
              </w:rPr>
            </w:pPr>
            <w:r w:rsidRPr="003501AA">
              <w:rPr>
                <w:sz w:val="20"/>
                <w:szCs w:val="20"/>
              </w:rPr>
              <w:t>1-Jul-13</w:t>
            </w:r>
          </w:p>
        </w:tc>
      </w:tr>
      <w:tr w:rsidR="00A015B5" w:rsidRPr="00030B42" w:rsidTr="008D1142">
        <w:tc>
          <w:tcPr>
            <w:tcW w:w="1526" w:type="dxa"/>
            <w:tcBorders>
              <w:bottom w:val="single" w:sz="4" w:space="0" w:color="auto"/>
            </w:tcBorders>
          </w:tcPr>
          <w:p w:rsidR="00A015B5" w:rsidRPr="00030B42" w:rsidRDefault="00A015B5" w:rsidP="008420A6">
            <w:pPr>
              <w:rPr>
                <w:sz w:val="20"/>
                <w:szCs w:val="20"/>
              </w:rPr>
            </w:pPr>
          </w:p>
        </w:tc>
        <w:tc>
          <w:tcPr>
            <w:tcW w:w="1559" w:type="dxa"/>
            <w:tcBorders>
              <w:bottom w:val="single" w:sz="4" w:space="0" w:color="auto"/>
            </w:tcBorders>
          </w:tcPr>
          <w:p w:rsidR="00A015B5" w:rsidRPr="00030B42" w:rsidRDefault="00A015B5" w:rsidP="00F11661">
            <w:pPr>
              <w:rPr>
                <w:sz w:val="20"/>
                <w:szCs w:val="20"/>
              </w:rPr>
            </w:pPr>
          </w:p>
        </w:tc>
        <w:tc>
          <w:tcPr>
            <w:tcW w:w="1559" w:type="dxa"/>
            <w:tcBorders>
              <w:bottom w:val="single" w:sz="4" w:space="0" w:color="auto"/>
            </w:tcBorders>
          </w:tcPr>
          <w:p w:rsidR="00A015B5" w:rsidRPr="00030B42" w:rsidRDefault="00A015B5" w:rsidP="00030B42">
            <w:pPr>
              <w:rPr>
                <w:sz w:val="20"/>
                <w:szCs w:val="20"/>
              </w:rPr>
            </w:pPr>
          </w:p>
        </w:tc>
        <w:tc>
          <w:tcPr>
            <w:tcW w:w="1418" w:type="dxa"/>
            <w:tcBorders>
              <w:bottom w:val="single" w:sz="4" w:space="0" w:color="auto"/>
            </w:tcBorders>
          </w:tcPr>
          <w:p w:rsidR="00A015B5" w:rsidRPr="00030B42" w:rsidRDefault="00A015B5" w:rsidP="00030B42">
            <w:pPr>
              <w:rPr>
                <w:sz w:val="20"/>
                <w:szCs w:val="20"/>
              </w:rPr>
            </w:pPr>
          </w:p>
        </w:tc>
        <w:tc>
          <w:tcPr>
            <w:tcW w:w="992" w:type="dxa"/>
            <w:tcBorders>
              <w:bottom w:val="single" w:sz="4" w:space="0" w:color="auto"/>
            </w:tcBorders>
          </w:tcPr>
          <w:p w:rsidR="00A015B5" w:rsidRPr="00030B42" w:rsidRDefault="00A015B5" w:rsidP="00030B42">
            <w:pPr>
              <w:rPr>
                <w:sz w:val="20"/>
                <w:szCs w:val="20"/>
              </w:rPr>
            </w:pPr>
          </w:p>
        </w:tc>
        <w:tc>
          <w:tcPr>
            <w:tcW w:w="1559" w:type="dxa"/>
            <w:tcBorders>
              <w:bottom w:val="single" w:sz="4" w:space="0" w:color="auto"/>
            </w:tcBorders>
          </w:tcPr>
          <w:p w:rsidR="00A015B5" w:rsidRDefault="00A015B5" w:rsidP="008420A6">
            <w:pPr>
              <w:rPr>
                <w:sz w:val="20"/>
                <w:szCs w:val="20"/>
              </w:rPr>
            </w:pPr>
            <w:r>
              <w:rPr>
                <w:sz w:val="20"/>
                <w:szCs w:val="20"/>
              </w:rPr>
              <w:t>Library IT</w:t>
            </w:r>
          </w:p>
        </w:tc>
        <w:tc>
          <w:tcPr>
            <w:tcW w:w="4820" w:type="dxa"/>
            <w:tcBorders>
              <w:bottom w:val="single" w:sz="4" w:space="0" w:color="auto"/>
            </w:tcBorders>
          </w:tcPr>
          <w:p w:rsidR="00A015B5" w:rsidRDefault="002219EB" w:rsidP="002219EB">
            <w:pPr>
              <w:rPr>
                <w:sz w:val="20"/>
                <w:szCs w:val="20"/>
              </w:rPr>
            </w:pPr>
            <w:r w:rsidRPr="002219EB">
              <w:rPr>
                <w:sz w:val="20"/>
                <w:szCs w:val="20"/>
              </w:rPr>
              <w:t>Implement Library Learning and Teaching Support strategy All mandatory departmental operational imperatives are completed</w:t>
            </w:r>
          </w:p>
          <w:p w:rsidR="00AD2DE6" w:rsidRDefault="00AD2DE6" w:rsidP="002219EB">
            <w:pPr>
              <w:rPr>
                <w:sz w:val="20"/>
                <w:szCs w:val="20"/>
              </w:rPr>
            </w:pPr>
          </w:p>
          <w:p w:rsidR="00AD2DE6" w:rsidRDefault="00AD2DE6" w:rsidP="002219EB">
            <w:pPr>
              <w:rPr>
                <w:sz w:val="20"/>
                <w:szCs w:val="20"/>
              </w:rPr>
            </w:pPr>
          </w:p>
          <w:p w:rsidR="00AD2DE6" w:rsidRPr="007D05DC" w:rsidRDefault="00AD2DE6" w:rsidP="002219EB">
            <w:pPr>
              <w:rPr>
                <w:sz w:val="20"/>
                <w:szCs w:val="20"/>
              </w:rPr>
            </w:pPr>
          </w:p>
        </w:tc>
        <w:tc>
          <w:tcPr>
            <w:tcW w:w="850" w:type="dxa"/>
            <w:tcBorders>
              <w:bottom w:val="single" w:sz="4" w:space="0" w:color="auto"/>
            </w:tcBorders>
          </w:tcPr>
          <w:p w:rsidR="00A015B5" w:rsidRPr="00030B42" w:rsidRDefault="00AD2DE6" w:rsidP="008420A6">
            <w:pPr>
              <w:rPr>
                <w:sz w:val="20"/>
                <w:szCs w:val="20"/>
              </w:rPr>
            </w:pPr>
            <w:r>
              <w:rPr>
                <w:sz w:val="20"/>
                <w:szCs w:val="20"/>
              </w:rPr>
              <w:t>31-Aug-13</w:t>
            </w:r>
          </w:p>
        </w:tc>
      </w:tr>
      <w:tr w:rsidR="00755095" w:rsidRPr="00030B42" w:rsidTr="008D1142">
        <w:tc>
          <w:tcPr>
            <w:tcW w:w="1526" w:type="dxa"/>
            <w:shd w:val="clear" w:color="auto" w:fill="76923C" w:themeFill="accent3" w:themeFillShade="BF"/>
          </w:tcPr>
          <w:p w:rsidR="00755095" w:rsidRPr="00030B42" w:rsidRDefault="00755095" w:rsidP="008420A6">
            <w:pPr>
              <w:rPr>
                <w:sz w:val="20"/>
                <w:szCs w:val="20"/>
              </w:rPr>
            </w:pPr>
          </w:p>
        </w:tc>
        <w:tc>
          <w:tcPr>
            <w:tcW w:w="1559" w:type="dxa"/>
            <w:shd w:val="clear" w:color="auto" w:fill="76923C" w:themeFill="accent3" w:themeFillShade="BF"/>
          </w:tcPr>
          <w:p w:rsidR="00755095" w:rsidRPr="00030B42" w:rsidRDefault="00755095" w:rsidP="00F11661">
            <w:pPr>
              <w:rPr>
                <w:sz w:val="20"/>
                <w:szCs w:val="20"/>
              </w:rPr>
            </w:pPr>
          </w:p>
        </w:tc>
        <w:tc>
          <w:tcPr>
            <w:tcW w:w="1559" w:type="dxa"/>
            <w:shd w:val="clear" w:color="auto" w:fill="76923C" w:themeFill="accent3" w:themeFillShade="BF"/>
          </w:tcPr>
          <w:p w:rsidR="00755095" w:rsidRPr="00030B42" w:rsidRDefault="00755095" w:rsidP="00030B42">
            <w:pPr>
              <w:rPr>
                <w:sz w:val="20"/>
                <w:szCs w:val="20"/>
              </w:rPr>
            </w:pPr>
          </w:p>
        </w:tc>
        <w:tc>
          <w:tcPr>
            <w:tcW w:w="1418" w:type="dxa"/>
            <w:shd w:val="clear" w:color="auto" w:fill="76923C" w:themeFill="accent3" w:themeFillShade="BF"/>
          </w:tcPr>
          <w:p w:rsidR="00755095" w:rsidRPr="00030B42" w:rsidRDefault="00755095" w:rsidP="00030B42">
            <w:pPr>
              <w:rPr>
                <w:sz w:val="20"/>
                <w:szCs w:val="20"/>
              </w:rPr>
            </w:pPr>
          </w:p>
        </w:tc>
        <w:tc>
          <w:tcPr>
            <w:tcW w:w="992" w:type="dxa"/>
            <w:shd w:val="clear" w:color="auto" w:fill="76923C" w:themeFill="accent3" w:themeFillShade="BF"/>
          </w:tcPr>
          <w:p w:rsidR="00755095" w:rsidRPr="00030B42" w:rsidRDefault="00755095" w:rsidP="00030B42">
            <w:pPr>
              <w:rPr>
                <w:sz w:val="20"/>
                <w:szCs w:val="20"/>
              </w:rPr>
            </w:pPr>
          </w:p>
        </w:tc>
        <w:tc>
          <w:tcPr>
            <w:tcW w:w="1559" w:type="dxa"/>
            <w:shd w:val="clear" w:color="auto" w:fill="76923C" w:themeFill="accent3" w:themeFillShade="BF"/>
          </w:tcPr>
          <w:p w:rsidR="00755095" w:rsidRDefault="00755095" w:rsidP="008420A6">
            <w:pPr>
              <w:rPr>
                <w:sz w:val="20"/>
                <w:szCs w:val="20"/>
              </w:rPr>
            </w:pPr>
          </w:p>
        </w:tc>
        <w:tc>
          <w:tcPr>
            <w:tcW w:w="4820" w:type="dxa"/>
            <w:shd w:val="clear" w:color="auto" w:fill="76923C" w:themeFill="accent3" w:themeFillShade="BF"/>
          </w:tcPr>
          <w:p w:rsidR="00755095" w:rsidRPr="002219EB" w:rsidRDefault="00755095" w:rsidP="002219EB">
            <w:pPr>
              <w:rPr>
                <w:sz w:val="20"/>
                <w:szCs w:val="20"/>
              </w:rPr>
            </w:pPr>
          </w:p>
        </w:tc>
        <w:tc>
          <w:tcPr>
            <w:tcW w:w="850" w:type="dxa"/>
            <w:shd w:val="clear" w:color="auto" w:fill="76923C" w:themeFill="accent3" w:themeFillShade="BF"/>
          </w:tcPr>
          <w:p w:rsidR="00755095" w:rsidRPr="00030B42" w:rsidRDefault="00755095" w:rsidP="008420A6">
            <w:pPr>
              <w:rPr>
                <w:sz w:val="20"/>
                <w:szCs w:val="20"/>
              </w:rPr>
            </w:pPr>
          </w:p>
        </w:tc>
      </w:tr>
      <w:tr w:rsidR="00A015B5" w:rsidRPr="00030B42" w:rsidTr="008D1142">
        <w:tc>
          <w:tcPr>
            <w:tcW w:w="1526" w:type="dxa"/>
          </w:tcPr>
          <w:p w:rsidR="00030B42" w:rsidRPr="00030B42" w:rsidRDefault="00030B42" w:rsidP="00F77619">
            <w:pPr>
              <w:rPr>
                <w:sz w:val="20"/>
                <w:szCs w:val="20"/>
              </w:rPr>
            </w:pPr>
            <w:r w:rsidRPr="00030B42">
              <w:rPr>
                <w:sz w:val="20"/>
                <w:szCs w:val="20"/>
              </w:rPr>
              <w:lastRenderedPageBreak/>
              <w:t xml:space="preserve">Develop online support for each step in learning workflow </w:t>
            </w:r>
          </w:p>
          <w:p w:rsidR="00030B42" w:rsidRPr="00030B42" w:rsidRDefault="00030B42" w:rsidP="00F77619">
            <w:pPr>
              <w:rPr>
                <w:sz w:val="20"/>
                <w:szCs w:val="20"/>
              </w:rPr>
            </w:pPr>
          </w:p>
        </w:tc>
        <w:tc>
          <w:tcPr>
            <w:tcW w:w="1559" w:type="dxa"/>
          </w:tcPr>
          <w:p w:rsidR="00030B42" w:rsidRPr="00030B42" w:rsidRDefault="00030B42" w:rsidP="008420A6">
            <w:pPr>
              <w:rPr>
                <w:sz w:val="20"/>
                <w:szCs w:val="20"/>
              </w:rPr>
            </w:pPr>
            <w:r w:rsidRPr="00030B42">
              <w:rPr>
                <w:sz w:val="20"/>
                <w:szCs w:val="20"/>
              </w:rPr>
              <w:t>Library learning resources available online</w:t>
            </w:r>
          </w:p>
          <w:p w:rsidR="00030B42" w:rsidRPr="00030B42" w:rsidRDefault="00030B42" w:rsidP="008420A6">
            <w:pPr>
              <w:rPr>
                <w:sz w:val="20"/>
                <w:szCs w:val="20"/>
              </w:rPr>
            </w:pPr>
          </w:p>
        </w:tc>
        <w:tc>
          <w:tcPr>
            <w:tcW w:w="1559" w:type="dxa"/>
          </w:tcPr>
          <w:p w:rsidR="00030B42" w:rsidRPr="00030B42" w:rsidRDefault="00030B42" w:rsidP="00463347">
            <w:pPr>
              <w:rPr>
                <w:sz w:val="20"/>
                <w:szCs w:val="20"/>
              </w:rPr>
            </w:pPr>
            <w:r w:rsidRPr="00030B42">
              <w:rPr>
                <w:sz w:val="20"/>
                <w:szCs w:val="20"/>
              </w:rPr>
              <w:t>Increased number of online learning resources available</w:t>
            </w:r>
          </w:p>
          <w:p w:rsidR="00030B42" w:rsidRPr="00030B42" w:rsidRDefault="00030B42" w:rsidP="00463347">
            <w:pPr>
              <w:rPr>
                <w:sz w:val="20"/>
                <w:szCs w:val="20"/>
              </w:rPr>
            </w:pPr>
          </w:p>
          <w:p w:rsidR="00030B42" w:rsidRPr="00030B42" w:rsidRDefault="00030B42" w:rsidP="00CD2FF6">
            <w:pPr>
              <w:rPr>
                <w:sz w:val="20"/>
                <w:szCs w:val="20"/>
              </w:rPr>
            </w:pPr>
            <w:r w:rsidRPr="00030B42">
              <w:rPr>
                <w:sz w:val="20"/>
                <w:szCs w:val="20"/>
              </w:rPr>
              <w:t>At least one o</w:t>
            </w:r>
            <w:r w:rsidR="00D8392D">
              <w:rPr>
                <w:sz w:val="20"/>
                <w:szCs w:val="20"/>
              </w:rPr>
              <w:t>nline learning video produced</w:t>
            </w:r>
          </w:p>
        </w:tc>
        <w:tc>
          <w:tcPr>
            <w:tcW w:w="1418" w:type="dxa"/>
          </w:tcPr>
          <w:p w:rsidR="00030B42" w:rsidRPr="00030B42" w:rsidRDefault="00030B42" w:rsidP="00673BC7">
            <w:pPr>
              <w:rPr>
                <w:sz w:val="20"/>
                <w:szCs w:val="20"/>
              </w:rPr>
            </w:pPr>
            <w:r w:rsidRPr="00030B42">
              <w:rPr>
                <w:sz w:val="20"/>
                <w:szCs w:val="20"/>
              </w:rPr>
              <w:t>Services, Resources</w:t>
            </w:r>
          </w:p>
          <w:p w:rsidR="00030B42" w:rsidRPr="00030B42" w:rsidRDefault="00030B42" w:rsidP="008420A6">
            <w:pPr>
              <w:rPr>
                <w:sz w:val="20"/>
                <w:szCs w:val="20"/>
              </w:rPr>
            </w:pPr>
          </w:p>
        </w:tc>
        <w:tc>
          <w:tcPr>
            <w:tcW w:w="992" w:type="dxa"/>
          </w:tcPr>
          <w:p w:rsidR="00030B42" w:rsidRPr="00030B42" w:rsidRDefault="00030B42" w:rsidP="00030B42">
            <w:pPr>
              <w:rPr>
                <w:sz w:val="20"/>
                <w:szCs w:val="20"/>
              </w:rPr>
            </w:pPr>
            <w:r w:rsidRPr="00030B42">
              <w:rPr>
                <w:sz w:val="20"/>
                <w:szCs w:val="20"/>
              </w:rPr>
              <w:t>July 2013</w:t>
            </w:r>
          </w:p>
        </w:tc>
        <w:tc>
          <w:tcPr>
            <w:tcW w:w="1559" w:type="dxa"/>
          </w:tcPr>
          <w:p w:rsidR="00030B42" w:rsidRPr="00030B42" w:rsidRDefault="00755095" w:rsidP="008420A6">
            <w:pPr>
              <w:rPr>
                <w:sz w:val="20"/>
                <w:szCs w:val="20"/>
              </w:rPr>
            </w:pPr>
            <w:r>
              <w:rPr>
                <w:sz w:val="20"/>
                <w:szCs w:val="20"/>
              </w:rPr>
              <w:t>Services</w:t>
            </w:r>
          </w:p>
        </w:tc>
        <w:tc>
          <w:tcPr>
            <w:tcW w:w="4820" w:type="dxa"/>
          </w:tcPr>
          <w:p w:rsidR="00D8392D" w:rsidRDefault="00D8392D" w:rsidP="008420A6">
            <w:pPr>
              <w:rPr>
                <w:sz w:val="20"/>
                <w:szCs w:val="20"/>
              </w:rPr>
            </w:pPr>
            <w:r w:rsidRPr="00D8392D">
              <w:rPr>
                <w:sz w:val="20"/>
                <w:szCs w:val="20"/>
              </w:rPr>
              <w:t xml:space="preserve">Project proposal for Review of all  IL offerings (incl LibGuides) developed, review conducted and recommendation and implementation plan approved  </w:t>
            </w:r>
          </w:p>
          <w:p w:rsidR="00D8392D" w:rsidRDefault="00D8392D" w:rsidP="008420A6">
            <w:pPr>
              <w:rPr>
                <w:sz w:val="20"/>
                <w:szCs w:val="20"/>
              </w:rPr>
            </w:pPr>
          </w:p>
          <w:p w:rsidR="00D8392D" w:rsidRDefault="00D8392D" w:rsidP="008420A6">
            <w:pPr>
              <w:rPr>
                <w:sz w:val="20"/>
                <w:szCs w:val="20"/>
              </w:rPr>
            </w:pPr>
            <w:r w:rsidRPr="00D8392D">
              <w:rPr>
                <w:sz w:val="20"/>
                <w:szCs w:val="20"/>
              </w:rPr>
              <w:t>Investigate compulsory  library orientation skills  program (e.g. quiz) for all undergraduates</w:t>
            </w:r>
          </w:p>
          <w:p w:rsidR="00D8392D" w:rsidRPr="00030B42" w:rsidRDefault="00D8392D" w:rsidP="008420A6">
            <w:pPr>
              <w:rPr>
                <w:sz w:val="20"/>
                <w:szCs w:val="20"/>
              </w:rPr>
            </w:pPr>
          </w:p>
        </w:tc>
        <w:tc>
          <w:tcPr>
            <w:tcW w:w="850" w:type="dxa"/>
          </w:tcPr>
          <w:p w:rsidR="00030B42" w:rsidRDefault="00AD2DE6" w:rsidP="008420A6">
            <w:pPr>
              <w:rPr>
                <w:sz w:val="20"/>
                <w:szCs w:val="20"/>
              </w:rPr>
            </w:pPr>
            <w:r>
              <w:rPr>
                <w:sz w:val="20"/>
                <w:szCs w:val="20"/>
              </w:rPr>
              <w:t>Dec-13</w:t>
            </w:r>
          </w:p>
          <w:p w:rsidR="00AD2DE6" w:rsidRDefault="00AD2DE6" w:rsidP="008420A6">
            <w:pPr>
              <w:rPr>
                <w:sz w:val="20"/>
                <w:szCs w:val="20"/>
              </w:rPr>
            </w:pPr>
          </w:p>
          <w:p w:rsidR="00AD2DE6" w:rsidRDefault="00AD2DE6" w:rsidP="008420A6">
            <w:pPr>
              <w:rPr>
                <w:sz w:val="20"/>
                <w:szCs w:val="20"/>
              </w:rPr>
            </w:pPr>
          </w:p>
          <w:p w:rsidR="00AD2DE6" w:rsidRDefault="00AD2DE6" w:rsidP="008420A6">
            <w:pPr>
              <w:rPr>
                <w:sz w:val="20"/>
                <w:szCs w:val="20"/>
              </w:rPr>
            </w:pPr>
          </w:p>
          <w:p w:rsidR="00AD2DE6" w:rsidRPr="00030B42" w:rsidRDefault="00AD2DE6" w:rsidP="008420A6">
            <w:pPr>
              <w:rPr>
                <w:sz w:val="20"/>
                <w:szCs w:val="20"/>
              </w:rPr>
            </w:pPr>
            <w:r>
              <w:rPr>
                <w:sz w:val="20"/>
                <w:szCs w:val="20"/>
              </w:rPr>
              <w:t>Oct-13</w:t>
            </w:r>
          </w:p>
        </w:tc>
      </w:tr>
      <w:tr w:rsidR="003501AA" w:rsidRPr="00030B42" w:rsidTr="008D1142">
        <w:tc>
          <w:tcPr>
            <w:tcW w:w="1526" w:type="dxa"/>
          </w:tcPr>
          <w:p w:rsidR="003501AA" w:rsidRPr="00030B42" w:rsidRDefault="003501AA" w:rsidP="00F77619">
            <w:pPr>
              <w:rPr>
                <w:sz w:val="20"/>
                <w:szCs w:val="20"/>
              </w:rPr>
            </w:pPr>
          </w:p>
        </w:tc>
        <w:tc>
          <w:tcPr>
            <w:tcW w:w="1559" w:type="dxa"/>
          </w:tcPr>
          <w:p w:rsidR="003501AA" w:rsidRPr="00030B42" w:rsidRDefault="003501AA" w:rsidP="008420A6">
            <w:pPr>
              <w:rPr>
                <w:sz w:val="20"/>
                <w:szCs w:val="20"/>
              </w:rPr>
            </w:pPr>
          </w:p>
        </w:tc>
        <w:tc>
          <w:tcPr>
            <w:tcW w:w="1559" w:type="dxa"/>
          </w:tcPr>
          <w:p w:rsidR="003501AA" w:rsidRPr="00030B42" w:rsidRDefault="003501AA" w:rsidP="00463347">
            <w:pPr>
              <w:rPr>
                <w:sz w:val="20"/>
                <w:szCs w:val="20"/>
              </w:rPr>
            </w:pPr>
          </w:p>
        </w:tc>
        <w:tc>
          <w:tcPr>
            <w:tcW w:w="1418" w:type="dxa"/>
          </w:tcPr>
          <w:p w:rsidR="003501AA" w:rsidRPr="00030B42" w:rsidRDefault="003501AA" w:rsidP="00673BC7">
            <w:pPr>
              <w:rPr>
                <w:sz w:val="20"/>
                <w:szCs w:val="20"/>
              </w:rPr>
            </w:pPr>
          </w:p>
        </w:tc>
        <w:tc>
          <w:tcPr>
            <w:tcW w:w="992" w:type="dxa"/>
          </w:tcPr>
          <w:p w:rsidR="003501AA" w:rsidRPr="00030B42" w:rsidRDefault="003501AA" w:rsidP="00030B42">
            <w:pPr>
              <w:rPr>
                <w:sz w:val="20"/>
                <w:szCs w:val="20"/>
              </w:rPr>
            </w:pPr>
          </w:p>
        </w:tc>
        <w:tc>
          <w:tcPr>
            <w:tcW w:w="1559" w:type="dxa"/>
          </w:tcPr>
          <w:p w:rsidR="003501AA" w:rsidRPr="00030B42" w:rsidRDefault="003501AA" w:rsidP="008420A6">
            <w:pPr>
              <w:rPr>
                <w:sz w:val="20"/>
                <w:szCs w:val="20"/>
              </w:rPr>
            </w:pPr>
            <w:r>
              <w:rPr>
                <w:sz w:val="20"/>
                <w:szCs w:val="20"/>
              </w:rPr>
              <w:t>LP&amp;D</w:t>
            </w:r>
          </w:p>
        </w:tc>
        <w:tc>
          <w:tcPr>
            <w:tcW w:w="4820" w:type="dxa"/>
          </w:tcPr>
          <w:p w:rsidR="003501AA" w:rsidRPr="003501AA" w:rsidRDefault="003501AA" w:rsidP="003501AA">
            <w:pPr>
              <w:rPr>
                <w:sz w:val="20"/>
                <w:szCs w:val="20"/>
              </w:rPr>
            </w:pPr>
            <w:r w:rsidRPr="003501AA">
              <w:rPr>
                <w:sz w:val="20"/>
                <w:szCs w:val="20"/>
              </w:rPr>
              <w:t>Update website to include Learning &amp; teaching support information as required</w:t>
            </w:r>
            <w:r w:rsidR="00755095">
              <w:rPr>
                <w:sz w:val="20"/>
                <w:szCs w:val="20"/>
              </w:rPr>
              <w:t xml:space="preserve"> </w:t>
            </w:r>
          </w:p>
          <w:p w:rsidR="003501AA" w:rsidRPr="003501AA" w:rsidRDefault="003501AA" w:rsidP="003501AA">
            <w:pPr>
              <w:rPr>
                <w:sz w:val="20"/>
                <w:szCs w:val="20"/>
              </w:rPr>
            </w:pPr>
          </w:p>
          <w:p w:rsidR="003501AA" w:rsidRPr="00030B42" w:rsidRDefault="003501AA" w:rsidP="003501AA">
            <w:pPr>
              <w:rPr>
                <w:sz w:val="20"/>
                <w:szCs w:val="20"/>
              </w:rPr>
            </w:pPr>
            <w:r w:rsidRPr="003501AA">
              <w:rPr>
                <w:sz w:val="20"/>
                <w:szCs w:val="20"/>
              </w:rPr>
              <w:t>Advice and support provided as required</w:t>
            </w:r>
            <w:r w:rsidR="00755095">
              <w:rPr>
                <w:sz w:val="20"/>
                <w:szCs w:val="20"/>
              </w:rPr>
              <w:t xml:space="preserve"> – YouTube etc</w:t>
            </w:r>
          </w:p>
        </w:tc>
        <w:tc>
          <w:tcPr>
            <w:tcW w:w="850" w:type="dxa"/>
          </w:tcPr>
          <w:p w:rsidR="003501AA" w:rsidRPr="00030B42" w:rsidRDefault="003501AA" w:rsidP="008420A6">
            <w:pPr>
              <w:rPr>
                <w:sz w:val="20"/>
                <w:szCs w:val="20"/>
              </w:rPr>
            </w:pPr>
            <w:r>
              <w:rPr>
                <w:sz w:val="20"/>
                <w:szCs w:val="20"/>
              </w:rPr>
              <w:t>1-Jul-13</w:t>
            </w:r>
          </w:p>
        </w:tc>
      </w:tr>
      <w:tr w:rsidR="00755095" w:rsidRPr="00030B42" w:rsidTr="008D1142">
        <w:tc>
          <w:tcPr>
            <w:tcW w:w="1526" w:type="dxa"/>
            <w:tcBorders>
              <w:bottom w:val="single" w:sz="4" w:space="0" w:color="auto"/>
            </w:tcBorders>
          </w:tcPr>
          <w:p w:rsidR="00755095" w:rsidRPr="00030B42" w:rsidRDefault="00755095" w:rsidP="00F77619">
            <w:pPr>
              <w:rPr>
                <w:sz w:val="20"/>
                <w:szCs w:val="20"/>
              </w:rPr>
            </w:pPr>
          </w:p>
        </w:tc>
        <w:tc>
          <w:tcPr>
            <w:tcW w:w="1559" w:type="dxa"/>
            <w:tcBorders>
              <w:bottom w:val="single" w:sz="4" w:space="0" w:color="auto"/>
            </w:tcBorders>
          </w:tcPr>
          <w:p w:rsidR="00755095" w:rsidRPr="00030B42" w:rsidRDefault="00755095" w:rsidP="008420A6">
            <w:pPr>
              <w:rPr>
                <w:sz w:val="20"/>
                <w:szCs w:val="20"/>
              </w:rPr>
            </w:pPr>
          </w:p>
        </w:tc>
        <w:tc>
          <w:tcPr>
            <w:tcW w:w="1559" w:type="dxa"/>
            <w:tcBorders>
              <w:bottom w:val="single" w:sz="4" w:space="0" w:color="auto"/>
            </w:tcBorders>
          </w:tcPr>
          <w:p w:rsidR="00755095" w:rsidRPr="00030B42" w:rsidRDefault="00755095" w:rsidP="00463347">
            <w:pPr>
              <w:rPr>
                <w:sz w:val="20"/>
                <w:szCs w:val="20"/>
              </w:rPr>
            </w:pPr>
          </w:p>
        </w:tc>
        <w:tc>
          <w:tcPr>
            <w:tcW w:w="1418" w:type="dxa"/>
            <w:tcBorders>
              <w:bottom w:val="single" w:sz="4" w:space="0" w:color="auto"/>
            </w:tcBorders>
          </w:tcPr>
          <w:p w:rsidR="00755095" w:rsidRPr="00030B42" w:rsidRDefault="00755095" w:rsidP="00673BC7">
            <w:pPr>
              <w:rPr>
                <w:sz w:val="20"/>
                <w:szCs w:val="20"/>
              </w:rPr>
            </w:pPr>
          </w:p>
        </w:tc>
        <w:tc>
          <w:tcPr>
            <w:tcW w:w="992" w:type="dxa"/>
            <w:tcBorders>
              <w:bottom w:val="single" w:sz="4" w:space="0" w:color="auto"/>
            </w:tcBorders>
          </w:tcPr>
          <w:p w:rsidR="00755095" w:rsidRPr="00030B42" w:rsidRDefault="00755095" w:rsidP="00030B42">
            <w:pPr>
              <w:rPr>
                <w:sz w:val="20"/>
                <w:szCs w:val="20"/>
              </w:rPr>
            </w:pPr>
          </w:p>
        </w:tc>
        <w:tc>
          <w:tcPr>
            <w:tcW w:w="1559" w:type="dxa"/>
            <w:tcBorders>
              <w:bottom w:val="single" w:sz="4" w:space="0" w:color="auto"/>
            </w:tcBorders>
          </w:tcPr>
          <w:p w:rsidR="00755095" w:rsidRDefault="00755095" w:rsidP="008420A6">
            <w:pPr>
              <w:rPr>
                <w:sz w:val="20"/>
                <w:szCs w:val="20"/>
              </w:rPr>
            </w:pPr>
            <w:r>
              <w:rPr>
                <w:sz w:val="20"/>
                <w:szCs w:val="20"/>
              </w:rPr>
              <w:t>Library IT</w:t>
            </w:r>
          </w:p>
        </w:tc>
        <w:tc>
          <w:tcPr>
            <w:tcW w:w="4820" w:type="dxa"/>
            <w:tcBorders>
              <w:bottom w:val="single" w:sz="4" w:space="0" w:color="auto"/>
            </w:tcBorders>
          </w:tcPr>
          <w:p w:rsidR="00755095" w:rsidRPr="003501AA" w:rsidRDefault="00755095" w:rsidP="003501AA">
            <w:pPr>
              <w:rPr>
                <w:sz w:val="20"/>
                <w:szCs w:val="20"/>
              </w:rPr>
            </w:pPr>
            <w:r w:rsidRPr="00755095">
              <w:rPr>
                <w:sz w:val="20"/>
                <w:szCs w:val="20"/>
              </w:rPr>
              <w:t>All mandatory departmental operational imperatives are completed</w:t>
            </w:r>
          </w:p>
        </w:tc>
        <w:tc>
          <w:tcPr>
            <w:tcW w:w="850" w:type="dxa"/>
            <w:tcBorders>
              <w:bottom w:val="single" w:sz="4" w:space="0" w:color="auto"/>
            </w:tcBorders>
          </w:tcPr>
          <w:p w:rsidR="00755095" w:rsidRDefault="00AD2DE6" w:rsidP="008420A6">
            <w:pPr>
              <w:rPr>
                <w:sz w:val="20"/>
                <w:szCs w:val="20"/>
              </w:rPr>
            </w:pPr>
            <w:r>
              <w:rPr>
                <w:sz w:val="20"/>
                <w:szCs w:val="20"/>
              </w:rPr>
              <w:t>31-Aug-13</w:t>
            </w:r>
          </w:p>
        </w:tc>
      </w:tr>
      <w:tr w:rsidR="00755095" w:rsidRPr="00030B42" w:rsidTr="008D1142">
        <w:tc>
          <w:tcPr>
            <w:tcW w:w="1526" w:type="dxa"/>
            <w:shd w:val="clear" w:color="auto" w:fill="76923C" w:themeFill="accent3" w:themeFillShade="BF"/>
          </w:tcPr>
          <w:p w:rsidR="00755095" w:rsidRPr="00030B42" w:rsidRDefault="00755095" w:rsidP="00F77619">
            <w:pPr>
              <w:rPr>
                <w:sz w:val="20"/>
                <w:szCs w:val="20"/>
              </w:rPr>
            </w:pPr>
          </w:p>
        </w:tc>
        <w:tc>
          <w:tcPr>
            <w:tcW w:w="1559" w:type="dxa"/>
            <w:shd w:val="clear" w:color="auto" w:fill="76923C" w:themeFill="accent3" w:themeFillShade="BF"/>
          </w:tcPr>
          <w:p w:rsidR="00755095" w:rsidRPr="00030B42" w:rsidRDefault="00755095" w:rsidP="008420A6">
            <w:pPr>
              <w:rPr>
                <w:sz w:val="20"/>
                <w:szCs w:val="20"/>
              </w:rPr>
            </w:pPr>
          </w:p>
        </w:tc>
        <w:tc>
          <w:tcPr>
            <w:tcW w:w="1559" w:type="dxa"/>
            <w:shd w:val="clear" w:color="auto" w:fill="76923C" w:themeFill="accent3" w:themeFillShade="BF"/>
          </w:tcPr>
          <w:p w:rsidR="00755095" w:rsidRPr="00030B42" w:rsidRDefault="00755095" w:rsidP="00463347">
            <w:pPr>
              <w:rPr>
                <w:sz w:val="20"/>
                <w:szCs w:val="20"/>
              </w:rPr>
            </w:pPr>
          </w:p>
        </w:tc>
        <w:tc>
          <w:tcPr>
            <w:tcW w:w="1418" w:type="dxa"/>
            <w:shd w:val="clear" w:color="auto" w:fill="76923C" w:themeFill="accent3" w:themeFillShade="BF"/>
          </w:tcPr>
          <w:p w:rsidR="00755095" w:rsidRPr="00030B42" w:rsidRDefault="00755095" w:rsidP="00673BC7">
            <w:pPr>
              <w:rPr>
                <w:sz w:val="20"/>
                <w:szCs w:val="20"/>
              </w:rPr>
            </w:pPr>
          </w:p>
        </w:tc>
        <w:tc>
          <w:tcPr>
            <w:tcW w:w="992" w:type="dxa"/>
            <w:shd w:val="clear" w:color="auto" w:fill="76923C" w:themeFill="accent3" w:themeFillShade="BF"/>
          </w:tcPr>
          <w:p w:rsidR="00755095" w:rsidRPr="00030B42" w:rsidRDefault="00755095" w:rsidP="00030B42">
            <w:pPr>
              <w:rPr>
                <w:sz w:val="20"/>
                <w:szCs w:val="20"/>
              </w:rPr>
            </w:pPr>
          </w:p>
        </w:tc>
        <w:tc>
          <w:tcPr>
            <w:tcW w:w="1559" w:type="dxa"/>
            <w:shd w:val="clear" w:color="auto" w:fill="76923C" w:themeFill="accent3" w:themeFillShade="BF"/>
          </w:tcPr>
          <w:p w:rsidR="00755095" w:rsidRDefault="00755095" w:rsidP="008420A6">
            <w:pPr>
              <w:rPr>
                <w:sz w:val="20"/>
                <w:szCs w:val="20"/>
              </w:rPr>
            </w:pPr>
          </w:p>
        </w:tc>
        <w:tc>
          <w:tcPr>
            <w:tcW w:w="4820" w:type="dxa"/>
            <w:shd w:val="clear" w:color="auto" w:fill="76923C" w:themeFill="accent3" w:themeFillShade="BF"/>
          </w:tcPr>
          <w:p w:rsidR="00755095" w:rsidRPr="003501AA" w:rsidRDefault="00755095" w:rsidP="003501AA">
            <w:pPr>
              <w:rPr>
                <w:sz w:val="20"/>
                <w:szCs w:val="20"/>
              </w:rPr>
            </w:pPr>
          </w:p>
        </w:tc>
        <w:tc>
          <w:tcPr>
            <w:tcW w:w="850" w:type="dxa"/>
            <w:shd w:val="clear" w:color="auto" w:fill="76923C" w:themeFill="accent3" w:themeFillShade="BF"/>
          </w:tcPr>
          <w:p w:rsidR="00755095" w:rsidRDefault="00755095" w:rsidP="008420A6">
            <w:pPr>
              <w:rPr>
                <w:sz w:val="20"/>
                <w:szCs w:val="20"/>
              </w:rPr>
            </w:pPr>
          </w:p>
        </w:tc>
      </w:tr>
      <w:tr w:rsidR="00A015B5" w:rsidRPr="00030B42" w:rsidTr="008D1142">
        <w:tc>
          <w:tcPr>
            <w:tcW w:w="1526" w:type="dxa"/>
          </w:tcPr>
          <w:p w:rsidR="00030B42" w:rsidRPr="00030B42" w:rsidRDefault="00030B42" w:rsidP="00586366">
            <w:pPr>
              <w:rPr>
                <w:sz w:val="20"/>
                <w:szCs w:val="20"/>
              </w:rPr>
            </w:pPr>
            <w:r w:rsidRPr="00030B42">
              <w:rPr>
                <w:sz w:val="20"/>
                <w:szCs w:val="20"/>
              </w:rPr>
              <w:t>Integrate learning resources into iLearn at students’ point of need</w:t>
            </w:r>
          </w:p>
          <w:p w:rsidR="00030B42" w:rsidRPr="00030B42" w:rsidRDefault="00030B42" w:rsidP="00586366">
            <w:pPr>
              <w:rPr>
                <w:sz w:val="20"/>
                <w:szCs w:val="20"/>
              </w:rPr>
            </w:pPr>
          </w:p>
        </w:tc>
        <w:tc>
          <w:tcPr>
            <w:tcW w:w="1559" w:type="dxa"/>
          </w:tcPr>
          <w:p w:rsidR="00030B42" w:rsidRPr="00030B42" w:rsidRDefault="00030B42" w:rsidP="008420A6">
            <w:pPr>
              <w:rPr>
                <w:sz w:val="20"/>
                <w:szCs w:val="20"/>
              </w:rPr>
            </w:pPr>
            <w:r w:rsidRPr="00030B42">
              <w:rPr>
                <w:sz w:val="20"/>
                <w:szCs w:val="20"/>
              </w:rPr>
              <w:t>Library learning resources available within iLearn, embedded at point of need</w:t>
            </w:r>
          </w:p>
          <w:p w:rsidR="00030B42" w:rsidRPr="00030B42" w:rsidRDefault="00030B42" w:rsidP="008420A6">
            <w:pPr>
              <w:rPr>
                <w:sz w:val="20"/>
                <w:szCs w:val="20"/>
              </w:rPr>
            </w:pPr>
          </w:p>
        </w:tc>
        <w:tc>
          <w:tcPr>
            <w:tcW w:w="1559" w:type="dxa"/>
          </w:tcPr>
          <w:p w:rsidR="00030B42" w:rsidRPr="00030B42" w:rsidRDefault="00030B42" w:rsidP="008420A6">
            <w:pPr>
              <w:rPr>
                <w:sz w:val="20"/>
                <w:szCs w:val="20"/>
              </w:rPr>
            </w:pPr>
            <w:r w:rsidRPr="00030B42">
              <w:rPr>
                <w:sz w:val="20"/>
                <w:szCs w:val="20"/>
              </w:rPr>
              <w:t>Number of online units with Library learning resources embedded</w:t>
            </w:r>
          </w:p>
          <w:p w:rsidR="00030B42" w:rsidRPr="00030B42" w:rsidRDefault="00030B42" w:rsidP="008420A6">
            <w:pPr>
              <w:rPr>
                <w:sz w:val="20"/>
                <w:szCs w:val="20"/>
              </w:rPr>
            </w:pPr>
          </w:p>
          <w:p w:rsidR="00030B42" w:rsidRPr="00030B42" w:rsidRDefault="00D067D7" w:rsidP="008420A6">
            <w:pPr>
              <w:rPr>
                <w:sz w:val="20"/>
                <w:szCs w:val="20"/>
              </w:rPr>
            </w:pPr>
            <w:r>
              <w:rPr>
                <w:sz w:val="20"/>
                <w:szCs w:val="20"/>
              </w:rPr>
              <w:t>Student feedback</w:t>
            </w:r>
          </w:p>
        </w:tc>
        <w:tc>
          <w:tcPr>
            <w:tcW w:w="1418" w:type="dxa"/>
          </w:tcPr>
          <w:p w:rsidR="00030B42" w:rsidRPr="00030B42" w:rsidRDefault="00030B42" w:rsidP="008420A6">
            <w:pPr>
              <w:rPr>
                <w:sz w:val="20"/>
                <w:szCs w:val="20"/>
              </w:rPr>
            </w:pPr>
            <w:r w:rsidRPr="00030B42">
              <w:rPr>
                <w:sz w:val="20"/>
                <w:szCs w:val="20"/>
              </w:rPr>
              <w:t>Services, Resources</w:t>
            </w:r>
          </w:p>
        </w:tc>
        <w:tc>
          <w:tcPr>
            <w:tcW w:w="992" w:type="dxa"/>
          </w:tcPr>
          <w:p w:rsidR="00030B42" w:rsidRPr="00030B42" w:rsidRDefault="00030B42" w:rsidP="00030B42">
            <w:pPr>
              <w:rPr>
                <w:sz w:val="20"/>
                <w:szCs w:val="20"/>
              </w:rPr>
            </w:pPr>
            <w:r w:rsidRPr="00030B42">
              <w:rPr>
                <w:sz w:val="20"/>
                <w:szCs w:val="20"/>
              </w:rPr>
              <w:t>July 2013</w:t>
            </w:r>
          </w:p>
        </w:tc>
        <w:tc>
          <w:tcPr>
            <w:tcW w:w="1559" w:type="dxa"/>
          </w:tcPr>
          <w:p w:rsidR="00030B42" w:rsidRPr="00030B42" w:rsidRDefault="00755095" w:rsidP="008420A6">
            <w:pPr>
              <w:rPr>
                <w:sz w:val="20"/>
                <w:szCs w:val="20"/>
              </w:rPr>
            </w:pPr>
            <w:r>
              <w:rPr>
                <w:sz w:val="20"/>
                <w:szCs w:val="20"/>
              </w:rPr>
              <w:t>Services</w:t>
            </w:r>
          </w:p>
        </w:tc>
        <w:tc>
          <w:tcPr>
            <w:tcW w:w="4820" w:type="dxa"/>
          </w:tcPr>
          <w:p w:rsidR="00030B42" w:rsidRPr="00030B42" w:rsidRDefault="00D8392D" w:rsidP="008420A6">
            <w:pPr>
              <w:rPr>
                <w:sz w:val="20"/>
                <w:szCs w:val="20"/>
              </w:rPr>
            </w:pPr>
            <w:r w:rsidRPr="00D8392D">
              <w:rPr>
                <w:sz w:val="20"/>
                <w:szCs w:val="20"/>
              </w:rPr>
              <w:t>Service provision in' Zones' ,  Virtual Services,  iLearn, Lib website and in the MUSE via digital screens reviewed and recommendations approved</w:t>
            </w:r>
          </w:p>
        </w:tc>
        <w:tc>
          <w:tcPr>
            <w:tcW w:w="850" w:type="dxa"/>
          </w:tcPr>
          <w:p w:rsidR="00030B42" w:rsidRPr="00030B42" w:rsidRDefault="00030B42" w:rsidP="008420A6">
            <w:pPr>
              <w:rPr>
                <w:sz w:val="20"/>
                <w:szCs w:val="20"/>
              </w:rPr>
            </w:pPr>
          </w:p>
        </w:tc>
      </w:tr>
      <w:tr w:rsidR="00755095" w:rsidRPr="00030B42" w:rsidTr="008D1142">
        <w:tc>
          <w:tcPr>
            <w:tcW w:w="1526" w:type="dxa"/>
          </w:tcPr>
          <w:p w:rsidR="00755095" w:rsidRPr="00030B42" w:rsidRDefault="00755095" w:rsidP="00586366">
            <w:pPr>
              <w:rPr>
                <w:sz w:val="20"/>
                <w:szCs w:val="20"/>
              </w:rPr>
            </w:pPr>
          </w:p>
        </w:tc>
        <w:tc>
          <w:tcPr>
            <w:tcW w:w="1559" w:type="dxa"/>
          </w:tcPr>
          <w:p w:rsidR="00755095" w:rsidRPr="00030B42" w:rsidRDefault="00755095" w:rsidP="008420A6">
            <w:pPr>
              <w:rPr>
                <w:sz w:val="20"/>
                <w:szCs w:val="20"/>
              </w:rPr>
            </w:pPr>
          </w:p>
        </w:tc>
        <w:tc>
          <w:tcPr>
            <w:tcW w:w="1559" w:type="dxa"/>
          </w:tcPr>
          <w:p w:rsidR="00755095" w:rsidRPr="00030B42" w:rsidRDefault="00755095" w:rsidP="008420A6">
            <w:pPr>
              <w:rPr>
                <w:sz w:val="20"/>
                <w:szCs w:val="20"/>
              </w:rPr>
            </w:pPr>
          </w:p>
        </w:tc>
        <w:tc>
          <w:tcPr>
            <w:tcW w:w="1418" w:type="dxa"/>
          </w:tcPr>
          <w:p w:rsidR="00755095" w:rsidRPr="00030B42" w:rsidRDefault="00755095" w:rsidP="008420A6">
            <w:pPr>
              <w:rPr>
                <w:sz w:val="20"/>
                <w:szCs w:val="20"/>
              </w:rPr>
            </w:pPr>
          </w:p>
        </w:tc>
        <w:tc>
          <w:tcPr>
            <w:tcW w:w="992" w:type="dxa"/>
          </w:tcPr>
          <w:p w:rsidR="00755095" w:rsidRPr="00030B42" w:rsidRDefault="00755095" w:rsidP="00030B42">
            <w:pPr>
              <w:rPr>
                <w:sz w:val="20"/>
                <w:szCs w:val="20"/>
              </w:rPr>
            </w:pPr>
          </w:p>
        </w:tc>
        <w:tc>
          <w:tcPr>
            <w:tcW w:w="1559" w:type="dxa"/>
          </w:tcPr>
          <w:p w:rsidR="00755095" w:rsidRDefault="00300FC5" w:rsidP="008420A6">
            <w:pPr>
              <w:rPr>
                <w:sz w:val="20"/>
                <w:szCs w:val="20"/>
              </w:rPr>
            </w:pPr>
            <w:r>
              <w:rPr>
                <w:sz w:val="20"/>
                <w:szCs w:val="20"/>
              </w:rPr>
              <w:t>Resources</w:t>
            </w:r>
          </w:p>
        </w:tc>
        <w:tc>
          <w:tcPr>
            <w:tcW w:w="4820" w:type="dxa"/>
          </w:tcPr>
          <w:p w:rsidR="00755095" w:rsidRPr="00030B42" w:rsidRDefault="00300FC5" w:rsidP="008420A6">
            <w:pPr>
              <w:rPr>
                <w:sz w:val="20"/>
                <w:szCs w:val="20"/>
              </w:rPr>
            </w:pPr>
            <w:r w:rsidRPr="00300FC5">
              <w:rPr>
                <w:sz w:val="20"/>
                <w:szCs w:val="20"/>
              </w:rPr>
              <w:t>Implement Library component of Equella (iShare) as part of the iLearn Project</w:t>
            </w:r>
          </w:p>
        </w:tc>
        <w:tc>
          <w:tcPr>
            <w:tcW w:w="850" w:type="dxa"/>
          </w:tcPr>
          <w:p w:rsidR="00755095" w:rsidRPr="00030B42" w:rsidRDefault="00300FC5" w:rsidP="008420A6">
            <w:pPr>
              <w:rPr>
                <w:sz w:val="20"/>
                <w:szCs w:val="20"/>
              </w:rPr>
            </w:pPr>
            <w:r>
              <w:rPr>
                <w:sz w:val="20"/>
                <w:szCs w:val="20"/>
              </w:rPr>
              <w:t>31-Dec-13</w:t>
            </w:r>
          </w:p>
        </w:tc>
      </w:tr>
      <w:tr w:rsidR="00755095" w:rsidRPr="00030B42" w:rsidTr="008D1142">
        <w:tc>
          <w:tcPr>
            <w:tcW w:w="1526" w:type="dxa"/>
          </w:tcPr>
          <w:p w:rsidR="00755095" w:rsidRPr="00030B42" w:rsidRDefault="00755095" w:rsidP="00755095">
            <w:pPr>
              <w:rPr>
                <w:sz w:val="20"/>
                <w:szCs w:val="20"/>
              </w:rPr>
            </w:pPr>
          </w:p>
        </w:tc>
        <w:tc>
          <w:tcPr>
            <w:tcW w:w="1559" w:type="dxa"/>
          </w:tcPr>
          <w:p w:rsidR="00755095" w:rsidRPr="00030B42" w:rsidRDefault="00755095" w:rsidP="00755095">
            <w:pPr>
              <w:rPr>
                <w:sz w:val="20"/>
                <w:szCs w:val="20"/>
              </w:rPr>
            </w:pPr>
          </w:p>
        </w:tc>
        <w:tc>
          <w:tcPr>
            <w:tcW w:w="1559" w:type="dxa"/>
          </w:tcPr>
          <w:p w:rsidR="00755095" w:rsidRPr="00030B42" w:rsidRDefault="00755095" w:rsidP="00755095">
            <w:pPr>
              <w:rPr>
                <w:sz w:val="20"/>
                <w:szCs w:val="20"/>
              </w:rPr>
            </w:pPr>
          </w:p>
        </w:tc>
        <w:tc>
          <w:tcPr>
            <w:tcW w:w="1418" w:type="dxa"/>
          </w:tcPr>
          <w:p w:rsidR="00755095" w:rsidRPr="00030B42" w:rsidRDefault="00755095" w:rsidP="00755095">
            <w:pPr>
              <w:rPr>
                <w:sz w:val="20"/>
                <w:szCs w:val="20"/>
              </w:rPr>
            </w:pPr>
          </w:p>
        </w:tc>
        <w:tc>
          <w:tcPr>
            <w:tcW w:w="992" w:type="dxa"/>
          </w:tcPr>
          <w:p w:rsidR="00755095" w:rsidRPr="00030B42" w:rsidRDefault="00755095" w:rsidP="00755095">
            <w:pPr>
              <w:rPr>
                <w:sz w:val="20"/>
                <w:szCs w:val="20"/>
              </w:rPr>
            </w:pPr>
          </w:p>
        </w:tc>
        <w:tc>
          <w:tcPr>
            <w:tcW w:w="1559" w:type="dxa"/>
          </w:tcPr>
          <w:p w:rsidR="00755095" w:rsidRPr="00030B42" w:rsidRDefault="00755095" w:rsidP="00755095">
            <w:pPr>
              <w:rPr>
                <w:sz w:val="20"/>
                <w:szCs w:val="20"/>
              </w:rPr>
            </w:pPr>
            <w:r>
              <w:rPr>
                <w:sz w:val="20"/>
                <w:szCs w:val="20"/>
              </w:rPr>
              <w:t>LP&amp;D</w:t>
            </w:r>
          </w:p>
        </w:tc>
        <w:tc>
          <w:tcPr>
            <w:tcW w:w="4820" w:type="dxa"/>
          </w:tcPr>
          <w:p w:rsidR="00755095" w:rsidRPr="003501AA" w:rsidRDefault="00755095" w:rsidP="00755095">
            <w:pPr>
              <w:rPr>
                <w:sz w:val="20"/>
                <w:szCs w:val="20"/>
              </w:rPr>
            </w:pPr>
            <w:r w:rsidRPr="003501AA">
              <w:rPr>
                <w:sz w:val="20"/>
                <w:szCs w:val="20"/>
              </w:rPr>
              <w:t>Update website to include Learning &amp; teaching support information as required</w:t>
            </w:r>
            <w:r>
              <w:rPr>
                <w:sz w:val="20"/>
                <w:szCs w:val="20"/>
              </w:rPr>
              <w:t xml:space="preserve"> </w:t>
            </w:r>
          </w:p>
          <w:p w:rsidR="00755095" w:rsidRPr="003501AA" w:rsidRDefault="00755095" w:rsidP="00755095">
            <w:pPr>
              <w:rPr>
                <w:sz w:val="20"/>
                <w:szCs w:val="20"/>
              </w:rPr>
            </w:pPr>
          </w:p>
          <w:p w:rsidR="00755095" w:rsidRPr="00030B42" w:rsidRDefault="00755095" w:rsidP="00755095">
            <w:pPr>
              <w:rPr>
                <w:sz w:val="20"/>
                <w:szCs w:val="20"/>
              </w:rPr>
            </w:pPr>
            <w:r w:rsidRPr="003501AA">
              <w:rPr>
                <w:sz w:val="20"/>
                <w:szCs w:val="20"/>
              </w:rPr>
              <w:t>Advice and support provided as required</w:t>
            </w:r>
            <w:r>
              <w:rPr>
                <w:sz w:val="20"/>
                <w:szCs w:val="20"/>
              </w:rPr>
              <w:t xml:space="preserve"> </w:t>
            </w:r>
          </w:p>
        </w:tc>
        <w:tc>
          <w:tcPr>
            <w:tcW w:w="850" w:type="dxa"/>
          </w:tcPr>
          <w:p w:rsidR="00755095" w:rsidRPr="00030B42" w:rsidRDefault="00755095" w:rsidP="00755095">
            <w:pPr>
              <w:rPr>
                <w:sz w:val="20"/>
                <w:szCs w:val="20"/>
              </w:rPr>
            </w:pPr>
            <w:r>
              <w:rPr>
                <w:sz w:val="20"/>
                <w:szCs w:val="20"/>
              </w:rPr>
              <w:t>1-Jul-13</w:t>
            </w:r>
          </w:p>
        </w:tc>
      </w:tr>
      <w:tr w:rsidR="00755095" w:rsidRPr="00030B42" w:rsidTr="008D1142">
        <w:tc>
          <w:tcPr>
            <w:tcW w:w="1526" w:type="dxa"/>
            <w:tcBorders>
              <w:bottom w:val="single" w:sz="4" w:space="0" w:color="auto"/>
            </w:tcBorders>
          </w:tcPr>
          <w:p w:rsidR="00755095" w:rsidRPr="00F06D28" w:rsidRDefault="00755095" w:rsidP="00D067D7"/>
        </w:tc>
        <w:tc>
          <w:tcPr>
            <w:tcW w:w="1559" w:type="dxa"/>
            <w:tcBorders>
              <w:bottom w:val="single" w:sz="4" w:space="0" w:color="auto"/>
            </w:tcBorders>
          </w:tcPr>
          <w:p w:rsidR="00755095" w:rsidRPr="00F06D28" w:rsidRDefault="00755095" w:rsidP="00D067D7"/>
        </w:tc>
        <w:tc>
          <w:tcPr>
            <w:tcW w:w="1559" w:type="dxa"/>
            <w:tcBorders>
              <w:bottom w:val="single" w:sz="4" w:space="0" w:color="auto"/>
            </w:tcBorders>
          </w:tcPr>
          <w:p w:rsidR="00755095" w:rsidRPr="00F06D28" w:rsidRDefault="00755095" w:rsidP="00D067D7"/>
        </w:tc>
        <w:tc>
          <w:tcPr>
            <w:tcW w:w="1418" w:type="dxa"/>
            <w:tcBorders>
              <w:bottom w:val="single" w:sz="4" w:space="0" w:color="auto"/>
            </w:tcBorders>
          </w:tcPr>
          <w:p w:rsidR="00755095" w:rsidRPr="00F06D28" w:rsidRDefault="00755095" w:rsidP="00D067D7"/>
        </w:tc>
        <w:tc>
          <w:tcPr>
            <w:tcW w:w="992" w:type="dxa"/>
            <w:tcBorders>
              <w:bottom w:val="single" w:sz="4" w:space="0" w:color="auto"/>
            </w:tcBorders>
          </w:tcPr>
          <w:p w:rsidR="00755095" w:rsidRPr="00F06D28" w:rsidRDefault="00755095" w:rsidP="00D067D7"/>
        </w:tc>
        <w:tc>
          <w:tcPr>
            <w:tcW w:w="1559" w:type="dxa"/>
            <w:tcBorders>
              <w:bottom w:val="single" w:sz="4" w:space="0" w:color="auto"/>
            </w:tcBorders>
          </w:tcPr>
          <w:p w:rsidR="00755095" w:rsidRPr="00B23471" w:rsidRDefault="00755095" w:rsidP="00D067D7">
            <w:pPr>
              <w:rPr>
                <w:sz w:val="20"/>
                <w:szCs w:val="20"/>
              </w:rPr>
            </w:pPr>
            <w:r w:rsidRPr="00B23471">
              <w:rPr>
                <w:sz w:val="20"/>
                <w:szCs w:val="20"/>
              </w:rPr>
              <w:t>Library IT</w:t>
            </w:r>
          </w:p>
        </w:tc>
        <w:tc>
          <w:tcPr>
            <w:tcW w:w="4820" w:type="dxa"/>
            <w:tcBorders>
              <w:bottom w:val="single" w:sz="4" w:space="0" w:color="auto"/>
            </w:tcBorders>
          </w:tcPr>
          <w:p w:rsidR="00755095" w:rsidRDefault="00755095" w:rsidP="00D067D7">
            <w:pPr>
              <w:rPr>
                <w:sz w:val="20"/>
                <w:szCs w:val="20"/>
              </w:rPr>
            </w:pPr>
            <w:r w:rsidRPr="00B23471">
              <w:rPr>
                <w:sz w:val="20"/>
                <w:szCs w:val="20"/>
              </w:rPr>
              <w:t>All mandatory departmental operational imperatives are completed</w:t>
            </w:r>
          </w:p>
          <w:p w:rsidR="008D1142" w:rsidRPr="00B23471" w:rsidRDefault="008D1142" w:rsidP="00D067D7">
            <w:pPr>
              <w:rPr>
                <w:sz w:val="20"/>
                <w:szCs w:val="20"/>
              </w:rPr>
            </w:pPr>
          </w:p>
          <w:p w:rsidR="00755095" w:rsidRPr="00B23471" w:rsidRDefault="00755095" w:rsidP="00D067D7">
            <w:pPr>
              <w:rPr>
                <w:sz w:val="20"/>
                <w:szCs w:val="20"/>
              </w:rPr>
            </w:pPr>
          </w:p>
        </w:tc>
        <w:tc>
          <w:tcPr>
            <w:tcW w:w="850" w:type="dxa"/>
            <w:tcBorders>
              <w:bottom w:val="single" w:sz="4" w:space="0" w:color="auto"/>
            </w:tcBorders>
          </w:tcPr>
          <w:p w:rsidR="00755095" w:rsidRPr="00B23471" w:rsidRDefault="00755095" w:rsidP="00D067D7">
            <w:pPr>
              <w:rPr>
                <w:sz w:val="20"/>
                <w:szCs w:val="20"/>
              </w:rPr>
            </w:pPr>
          </w:p>
        </w:tc>
      </w:tr>
      <w:tr w:rsidR="00D067D7" w:rsidRPr="00030B42" w:rsidTr="008D1142">
        <w:tc>
          <w:tcPr>
            <w:tcW w:w="1526" w:type="dxa"/>
            <w:shd w:val="clear" w:color="auto" w:fill="76923C" w:themeFill="accent3" w:themeFillShade="BF"/>
          </w:tcPr>
          <w:p w:rsidR="00D067D7" w:rsidRPr="00F06D28" w:rsidRDefault="00D067D7" w:rsidP="00D067D7"/>
        </w:tc>
        <w:tc>
          <w:tcPr>
            <w:tcW w:w="1559" w:type="dxa"/>
            <w:shd w:val="clear" w:color="auto" w:fill="76923C" w:themeFill="accent3" w:themeFillShade="BF"/>
          </w:tcPr>
          <w:p w:rsidR="00D067D7" w:rsidRPr="00F06D28" w:rsidRDefault="00D067D7" w:rsidP="00D067D7"/>
        </w:tc>
        <w:tc>
          <w:tcPr>
            <w:tcW w:w="1559" w:type="dxa"/>
            <w:shd w:val="clear" w:color="auto" w:fill="76923C" w:themeFill="accent3" w:themeFillShade="BF"/>
          </w:tcPr>
          <w:p w:rsidR="00D067D7" w:rsidRPr="00F06D28" w:rsidRDefault="00D067D7" w:rsidP="00D067D7"/>
        </w:tc>
        <w:tc>
          <w:tcPr>
            <w:tcW w:w="1418" w:type="dxa"/>
            <w:shd w:val="clear" w:color="auto" w:fill="76923C" w:themeFill="accent3" w:themeFillShade="BF"/>
          </w:tcPr>
          <w:p w:rsidR="00D067D7" w:rsidRPr="00F06D28" w:rsidRDefault="00D067D7" w:rsidP="00D067D7"/>
        </w:tc>
        <w:tc>
          <w:tcPr>
            <w:tcW w:w="992" w:type="dxa"/>
            <w:shd w:val="clear" w:color="auto" w:fill="76923C" w:themeFill="accent3" w:themeFillShade="BF"/>
          </w:tcPr>
          <w:p w:rsidR="00D067D7" w:rsidRPr="00F06D28" w:rsidRDefault="00D067D7" w:rsidP="00D067D7"/>
        </w:tc>
        <w:tc>
          <w:tcPr>
            <w:tcW w:w="1559" w:type="dxa"/>
            <w:shd w:val="clear" w:color="auto" w:fill="76923C" w:themeFill="accent3" w:themeFillShade="BF"/>
          </w:tcPr>
          <w:p w:rsidR="00D067D7" w:rsidRPr="00B23471" w:rsidRDefault="00D067D7" w:rsidP="00D067D7">
            <w:pPr>
              <w:rPr>
                <w:sz w:val="20"/>
                <w:szCs w:val="20"/>
              </w:rPr>
            </w:pPr>
          </w:p>
        </w:tc>
        <w:tc>
          <w:tcPr>
            <w:tcW w:w="4820" w:type="dxa"/>
            <w:shd w:val="clear" w:color="auto" w:fill="76923C" w:themeFill="accent3" w:themeFillShade="BF"/>
          </w:tcPr>
          <w:p w:rsidR="00D067D7" w:rsidRPr="00B23471" w:rsidRDefault="00D067D7" w:rsidP="00D067D7">
            <w:pPr>
              <w:rPr>
                <w:sz w:val="20"/>
                <w:szCs w:val="20"/>
              </w:rPr>
            </w:pPr>
          </w:p>
        </w:tc>
        <w:tc>
          <w:tcPr>
            <w:tcW w:w="850" w:type="dxa"/>
            <w:shd w:val="clear" w:color="auto" w:fill="76923C" w:themeFill="accent3" w:themeFillShade="BF"/>
          </w:tcPr>
          <w:p w:rsidR="00D067D7" w:rsidRPr="00B23471" w:rsidRDefault="00D067D7" w:rsidP="00D067D7">
            <w:pPr>
              <w:rPr>
                <w:sz w:val="20"/>
                <w:szCs w:val="20"/>
              </w:rPr>
            </w:pPr>
          </w:p>
        </w:tc>
      </w:tr>
      <w:tr w:rsidR="00D067D7" w:rsidRPr="00030B42" w:rsidTr="008D1142">
        <w:tc>
          <w:tcPr>
            <w:tcW w:w="1526" w:type="dxa"/>
          </w:tcPr>
          <w:p w:rsidR="00D067D7" w:rsidRPr="001F60E1" w:rsidRDefault="00D067D7" w:rsidP="00D067D7">
            <w:pPr>
              <w:rPr>
                <w:sz w:val="20"/>
                <w:szCs w:val="20"/>
              </w:rPr>
            </w:pPr>
            <w:r w:rsidRPr="001F60E1">
              <w:rPr>
                <w:sz w:val="20"/>
                <w:szCs w:val="20"/>
              </w:rPr>
              <w:lastRenderedPageBreak/>
              <w:t>Develop iShare as the repository for resources required for learning and teaching</w:t>
            </w:r>
          </w:p>
        </w:tc>
        <w:tc>
          <w:tcPr>
            <w:tcW w:w="1559" w:type="dxa"/>
          </w:tcPr>
          <w:p w:rsidR="00D067D7" w:rsidRPr="001F60E1" w:rsidRDefault="00D067D7" w:rsidP="00D067D7">
            <w:pPr>
              <w:rPr>
                <w:sz w:val="20"/>
                <w:szCs w:val="20"/>
              </w:rPr>
            </w:pPr>
            <w:r w:rsidRPr="001F60E1">
              <w:rPr>
                <w:sz w:val="20"/>
                <w:szCs w:val="20"/>
              </w:rPr>
              <w:t>Essential readings available in iShare when students require them</w:t>
            </w:r>
          </w:p>
          <w:p w:rsidR="00D067D7" w:rsidRPr="001F60E1" w:rsidRDefault="00D067D7" w:rsidP="00D067D7">
            <w:pPr>
              <w:rPr>
                <w:sz w:val="20"/>
                <w:szCs w:val="20"/>
              </w:rPr>
            </w:pPr>
          </w:p>
        </w:tc>
        <w:tc>
          <w:tcPr>
            <w:tcW w:w="1559" w:type="dxa"/>
          </w:tcPr>
          <w:p w:rsidR="00D067D7" w:rsidRPr="001F60E1" w:rsidRDefault="00D067D7" w:rsidP="00D067D7">
            <w:pPr>
              <w:rPr>
                <w:sz w:val="20"/>
                <w:szCs w:val="20"/>
              </w:rPr>
            </w:pPr>
            <w:r w:rsidRPr="001F60E1">
              <w:rPr>
                <w:sz w:val="20"/>
                <w:szCs w:val="20"/>
              </w:rPr>
              <w:t>Percentage of online units with essential readings available in iShare</w:t>
            </w:r>
          </w:p>
          <w:p w:rsidR="00D067D7" w:rsidRPr="001F60E1" w:rsidRDefault="00D067D7" w:rsidP="00D067D7">
            <w:pPr>
              <w:rPr>
                <w:sz w:val="20"/>
                <w:szCs w:val="20"/>
              </w:rPr>
            </w:pPr>
          </w:p>
          <w:p w:rsidR="00D067D7" w:rsidRPr="001F60E1" w:rsidRDefault="00D067D7" w:rsidP="00D067D7">
            <w:pPr>
              <w:rPr>
                <w:sz w:val="20"/>
                <w:szCs w:val="20"/>
              </w:rPr>
            </w:pPr>
          </w:p>
        </w:tc>
        <w:tc>
          <w:tcPr>
            <w:tcW w:w="1418" w:type="dxa"/>
          </w:tcPr>
          <w:p w:rsidR="00D067D7" w:rsidRPr="001F60E1" w:rsidRDefault="00D067D7" w:rsidP="00D067D7">
            <w:pPr>
              <w:rPr>
                <w:sz w:val="20"/>
                <w:szCs w:val="20"/>
              </w:rPr>
            </w:pPr>
            <w:r w:rsidRPr="001F60E1">
              <w:rPr>
                <w:sz w:val="20"/>
                <w:szCs w:val="20"/>
              </w:rPr>
              <w:t>Resources</w:t>
            </w:r>
          </w:p>
        </w:tc>
        <w:tc>
          <w:tcPr>
            <w:tcW w:w="992" w:type="dxa"/>
          </w:tcPr>
          <w:p w:rsidR="00D067D7" w:rsidRPr="001F60E1" w:rsidRDefault="00D067D7" w:rsidP="00AD2DE6">
            <w:pPr>
              <w:rPr>
                <w:sz w:val="20"/>
                <w:szCs w:val="20"/>
              </w:rPr>
            </w:pPr>
            <w:r w:rsidRPr="001F60E1">
              <w:rPr>
                <w:sz w:val="20"/>
                <w:szCs w:val="20"/>
              </w:rPr>
              <w:t>Dec</w:t>
            </w:r>
            <w:r w:rsidR="00AD2DE6">
              <w:rPr>
                <w:sz w:val="20"/>
                <w:szCs w:val="20"/>
              </w:rPr>
              <w:t xml:space="preserve"> </w:t>
            </w:r>
            <w:r w:rsidRPr="001F60E1">
              <w:rPr>
                <w:sz w:val="20"/>
                <w:szCs w:val="20"/>
              </w:rPr>
              <w:t>2013</w:t>
            </w:r>
          </w:p>
        </w:tc>
        <w:tc>
          <w:tcPr>
            <w:tcW w:w="1559" w:type="dxa"/>
          </w:tcPr>
          <w:p w:rsidR="00D067D7" w:rsidRPr="001F60E1" w:rsidRDefault="00D067D7" w:rsidP="00D067D7">
            <w:pPr>
              <w:rPr>
                <w:sz w:val="20"/>
                <w:szCs w:val="20"/>
              </w:rPr>
            </w:pPr>
            <w:r>
              <w:rPr>
                <w:sz w:val="20"/>
                <w:szCs w:val="20"/>
              </w:rPr>
              <w:t xml:space="preserve">Resources </w:t>
            </w:r>
          </w:p>
        </w:tc>
        <w:tc>
          <w:tcPr>
            <w:tcW w:w="4820" w:type="dxa"/>
          </w:tcPr>
          <w:p w:rsidR="00D067D7" w:rsidRPr="00B23471" w:rsidRDefault="00D067D7" w:rsidP="00D067D7">
            <w:pPr>
              <w:rPr>
                <w:sz w:val="20"/>
                <w:szCs w:val="20"/>
              </w:rPr>
            </w:pPr>
            <w:r w:rsidRPr="00B23471">
              <w:rPr>
                <w:sz w:val="20"/>
                <w:szCs w:val="20"/>
              </w:rPr>
              <w:t xml:space="preserve">Implement Library component of </w:t>
            </w:r>
            <w:r>
              <w:rPr>
                <w:sz w:val="20"/>
                <w:szCs w:val="20"/>
              </w:rPr>
              <w:t xml:space="preserve">Equella (iShare) as part of the </w:t>
            </w:r>
            <w:r w:rsidRPr="00B23471">
              <w:rPr>
                <w:sz w:val="20"/>
                <w:szCs w:val="20"/>
              </w:rPr>
              <w:t>iLearn Project</w:t>
            </w:r>
          </w:p>
          <w:p w:rsidR="00D067D7" w:rsidRPr="001F60E1" w:rsidRDefault="00D067D7" w:rsidP="00D067D7">
            <w:pPr>
              <w:rPr>
                <w:sz w:val="20"/>
                <w:szCs w:val="20"/>
              </w:rPr>
            </w:pPr>
          </w:p>
        </w:tc>
        <w:tc>
          <w:tcPr>
            <w:tcW w:w="850" w:type="dxa"/>
          </w:tcPr>
          <w:p w:rsidR="00D067D7" w:rsidRPr="001F60E1" w:rsidRDefault="00D067D7" w:rsidP="00D067D7">
            <w:pPr>
              <w:rPr>
                <w:sz w:val="20"/>
                <w:szCs w:val="20"/>
              </w:rPr>
            </w:pPr>
            <w:r>
              <w:rPr>
                <w:sz w:val="20"/>
                <w:szCs w:val="20"/>
              </w:rPr>
              <w:t>31-Dec-13</w:t>
            </w:r>
          </w:p>
        </w:tc>
      </w:tr>
      <w:tr w:rsidR="00D067D7" w:rsidRPr="00030B42" w:rsidTr="008D1142">
        <w:tc>
          <w:tcPr>
            <w:tcW w:w="1526" w:type="dxa"/>
            <w:tcBorders>
              <w:bottom w:val="single" w:sz="4" w:space="0" w:color="auto"/>
            </w:tcBorders>
          </w:tcPr>
          <w:p w:rsidR="00D067D7" w:rsidRPr="001F60E1" w:rsidRDefault="00D067D7" w:rsidP="00D067D7">
            <w:pPr>
              <w:rPr>
                <w:sz w:val="20"/>
                <w:szCs w:val="20"/>
              </w:rPr>
            </w:pPr>
          </w:p>
        </w:tc>
        <w:tc>
          <w:tcPr>
            <w:tcW w:w="1559" w:type="dxa"/>
            <w:tcBorders>
              <w:bottom w:val="single" w:sz="4" w:space="0" w:color="auto"/>
            </w:tcBorders>
          </w:tcPr>
          <w:p w:rsidR="00D067D7" w:rsidRPr="001F60E1" w:rsidRDefault="00D067D7" w:rsidP="00D067D7">
            <w:pPr>
              <w:rPr>
                <w:sz w:val="20"/>
                <w:szCs w:val="20"/>
              </w:rPr>
            </w:pPr>
          </w:p>
        </w:tc>
        <w:tc>
          <w:tcPr>
            <w:tcW w:w="1559" w:type="dxa"/>
            <w:tcBorders>
              <w:bottom w:val="single" w:sz="4" w:space="0" w:color="auto"/>
            </w:tcBorders>
          </w:tcPr>
          <w:p w:rsidR="00D067D7" w:rsidRPr="001F60E1" w:rsidRDefault="00D067D7" w:rsidP="00D067D7">
            <w:pPr>
              <w:rPr>
                <w:sz w:val="20"/>
                <w:szCs w:val="20"/>
              </w:rPr>
            </w:pPr>
          </w:p>
        </w:tc>
        <w:tc>
          <w:tcPr>
            <w:tcW w:w="1418" w:type="dxa"/>
            <w:tcBorders>
              <w:bottom w:val="single" w:sz="4" w:space="0" w:color="auto"/>
            </w:tcBorders>
          </w:tcPr>
          <w:p w:rsidR="00D067D7" w:rsidRPr="001F60E1" w:rsidRDefault="00D067D7" w:rsidP="00D067D7">
            <w:pPr>
              <w:rPr>
                <w:sz w:val="20"/>
                <w:szCs w:val="20"/>
              </w:rPr>
            </w:pPr>
          </w:p>
        </w:tc>
        <w:tc>
          <w:tcPr>
            <w:tcW w:w="992" w:type="dxa"/>
            <w:tcBorders>
              <w:bottom w:val="single" w:sz="4" w:space="0" w:color="auto"/>
            </w:tcBorders>
          </w:tcPr>
          <w:p w:rsidR="00D067D7" w:rsidRPr="001F60E1" w:rsidRDefault="00D067D7" w:rsidP="00D067D7">
            <w:pPr>
              <w:rPr>
                <w:sz w:val="20"/>
                <w:szCs w:val="20"/>
              </w:rPr>
            </w:pPr>
          </w:p>
        </w:tc>
        <w:tc>
          <w:tcPr>
            <w:tcW w:w="1559" w:type="dxa"/>
            <w:tcBorders>
              <w:bottom w:val="single" w:sz="4" w:space="0" w:color="auto"/>
            </w:tcBorders>
          </w:tcPr>
          <w:p w:rsidR="00D067D7" w:rsidRPr="001F60E1" w:rsidRDefault="00D067D7" w:rsidP="00D067D7">
            <w:pPr>
              <w:rPr>
                <w:sz w:val="20"/>
                <w:szCs w:val="20"/>
              </w:rPr>
            </w:pPr>
            <w:r>
              <w:rPr>
                <w:sz w:val="20"/>
                <w:szCs w:val="20"/>
              </w:rPr>
              <w:t>Library IT</w:t>
            </w:r>
          </w:p>
        </w:tc>
        <w:tc>
          <w:tcPr>
            <w:tcW w:w="4820" w:type="dxa"/>
            <w:tcBorders>
              <w:bottom w:val="single" w:sz="4" w:space="0" w:color="auto"/>
            </w:tcBorders>
          </w:tcPr>
          <w:p w:rsidR="00D067D7" w:rsidRPr="001F60E1" w:rsidRDefault="00D067D7" w:rsidP="00D067D7">
            <w:pPr>
              <w:rPr>
                <w:sz w:val="20"/>
                <w:szCs w:val="20"/>
              </w:rPr>
            </w:pPr>
            <w:r w:rsidRPr="003501AA">
              <w:rPr>
                <w:sz w:val="20"/>
                <w:szCs w:val="20"/>
              </w:rPr>
              <w:t>Required action items are completed within agreed timelines for iShare project</w:t>
            </w:r>
          </w:p>
        </w:tc>
        <w:tc>
          <w:tcPr>
            <w:tcW w:w="850" w:type="dxa"/>
            <w:tcBorders>
              <w:bottom w:val="single" w:sz="4" w:space="0" w:color="auto"/>
            </w:tcBorders>
          </w:tcPr>
          <w:p w:rsidR="00D067D7" w:rsidRPr="001F60E1" w:rsidRDefault="00D067D7" w:rsidP="00D067D7">
            <w:pPr>
              <w:rPr>
                <w:sz w:val="20"/>
                <w:szCs w:val="20"/>
              </w:rPr>
            </w:pPr>
            <w:r>
              <w:rPr>
                <w:sz w:val="20"/>
                <w:szCs w:val="20"/>
              </w:rPr>
              <w:t>31-Jul-13</w:t>
            </w:r>
          </w:p>
        </w:tc>
      </w:tr>
      <w:tr w:rsidR="00D067D7" w:rsidRPr="00030B42" w:rsidTr="008D1142">
        <w:tc>
          <w:tcPr>
            <w:tcW w:w="1526" w:type="dxa"/>
            <w:shd w:val="clear" w:color="auto" w:fill="76923C" w:themeFill="accent3" w:themeFillShade="BF"/>
          </w:tcPr>
          <w:p w:rsidR="00D067D7" w:rsidRPr="00F06D28" w:rsidRDefault="00D067D7" w:rsidP="00D067D7"/>
        </w:tc>
        <w:tc>
          <w:tcPr>
            <w:tcW w:w="1559" w:type="dxa"/>
            <w:shd w:val="clear" w:color="auto" w:fill="76923C" w:themeFill="accent3" w:themeFillShade="BF"/>
          </w:tcPr>
          <w:p w:rsidR="00D067D7" w:rsidRPr="00F06D28" w:rsidRDefault="00D067D7" w:rsidP="00D067D7"/>
        </w:tc>
        <w:tc>
          <w:tcPr>
            <w:tcW w:w="1559" w:type="dxa"/>
            <w:shd w:val="clear" w:color="auto" w:fill="76923C" w:themeFill="accent3" w:themeFillShade="BF"/>
          </w:tcPr>
          <w:p w:rsidR="00D067D7" w:rsidRPr="00F06D28" w:rsidRDefault="00D067D7" w:rsidP="00D067D7"/>
        </w:tc>
        <w:tc>
          <w:tcPr>
            <w:tcW w:w="1418" w:type="dxa"/>
            <w:shd w:val="clear" w:color="auto" w:fill="76923C" w:themeFill="accent3" w:themeFillShade="BF"/>
          </w:tcPr>
          <w:p w:rsidR="00D067D7" w:rsidRPr="00F06D28" w:rsidRDefault="00D067D7" w:rsidP="00D067D7"/>
        </w:tc>
        <w:tc>
          <w:tcPr>
            <w:tcW w:w="992" w:type="dxa"/>
            <w:shd w:val="clear" w:color="auto" w:fill="76923C" w:themeFill="accent3" w:themeFillShade="BF"/>
          </w:tcPr>
          <w:p w:rsidR="00D067D7" w:rsidRPr="00F06D28" w:rsidRDefault="00D067D7" w:rsidP="00D067D7"/>
        </w:tc>
        <w:tc>
          <w:tcPr>
            <w:tcW w:w="1559" w:type="dxa"/>
            <w:shd w:val="clear" w:color="auto" w:fill="76923C" w:themeFill="accent3" w:themeFillShade="BF"/>
          </w:tcPr>
          <w:p w:rsidR="00D067D7" w:rsidRPr="00B23471" w:rsidRDefault="00D067D7" w:rsidP="00D067D7">
            <w:pPr>
              <w:rPr>
                <w:sz w:val="20"/>
                <w:szCs w:val="20"/>
              </w:rPr>
            </w:pPr>
          </w:p>
        </w:tc>
        <w:tc>
          <w:tcPr>
            <w:tcW w:w="4820" w:type="dxa"/>
            <w:shd w:val="clear" w:color="auto" w:fill="76923C" w:themeFill="accent3" w:themeFillShade="BF"/>
          </w:tcPr>
          <w:p w:rsidR="00D067D7" w:rsidRPr="00B23471" w:rsidRDefault="00D067D7" w:rsidP="00D067D7">
            <w:pPr>
              <w:rPr>
                <w:sz w:val="20"/>
                <w:szCs w:val="20"/>
              </w:rPr>
            </w:pPr>
          </w:p>
        </w:tc>
        <w:tc>
          <w:tcPr>
            <w:tcW w:w="850" w:type="dxa"/>
            <w:shd w:val="clear" w:color="auto" w:fill="76923C" w:themeFill="accent3" w:themeFillShade="BF"/>
          </w:tcPr>
          <w:p w:rsidR="00D067D7" w:rsidRPr="00B23471" w:rsidRDefault="00D067D7" w:rsidP="00D067D7">
            <w:pPr>
              <w:rPr>
                <w:sz w:val="20"/>
                <w:szCs w:val="20"/>
              </w:rPr>
            </w:pPr>
          </w:p>
        </w:tc>
      </w:tr>
      <w:tr w:rsidR="00D067D7" w:rsidRPr="00030B42" w:rsidTr="008D1142">
        <w:tc>
          <w:tcPr>
            <w:tcW w:w="1526" w:type="dxa"/>
          </w:tcPr>
          <w:p w:rsidR="00D067D7" w:rsidRPr="001F60E1" w:rsidRDefault="00D067D7" w:rsidP="00D067D7">
            <w:pPr>
              <w:rPr>
                <w:sz w:val="20"/>
                <w:szCs w:val="20"/>
              </w:rPr>
            </w:pPr>
            <w:r w:rsidRPr="001F60E1">
              <w:rPr>
                <w:sz w:val="20"/>
                <w:szCs w:val="20"/>
              </w:rPr>
              <w:t xml:space="preserve">Investigate use of existing data to demonstrate correlation between use of Library and academic success </w:t>
            </w:r>
          </w:p>
        </w:tc>
        <w:tc>
          <w:tcPr>
            <w:tcW w:w="1559" w:type="dxa"/>
          </w:tcPr>
          <w:p w:rsidR="00D067D7" w:rsidRPr="001F60E1" w:rsidRDefault="00D067D7" w:rsidP="00D067D7">
            <w:pPr>
              <w:rPr>
                <w:sz w:val="20"/>
                <w:szCs w:val="20"/>
              </w:rPr>
            </w:pPr>
            <w:r w:rsidRPr="001F60E1">
              <w:rPr>
                <w:sz w:val="20"/>
                <w:szCs w:val="20"/>
              </w:rPr>
              <w:t xml:space="preserve">Investigate use of existing data to link student use of Library resources to students’ academic grades </w:t>
            </w:r>
          </w:p>
          <w:p w:rsidR="00D067D7" w:rsidRPr="001F60E1" w:rsidRDefault="00D067D7" w:rsidP="00D067D7">
            <w:pPr>
              <w:rPr>
                <w:sz w:val="20"/>
                <w:szCs w:val="20"/>
              </w:rPr>
            </w:pPr>
          </w:p>
        </w:tc>
        <w:tc>
          <w:tcPr>
            <w:tcW w:w="1559" w:type="dxa"/>
          </w:tcPr>
          <w:p w:rsidR="00D067D7" w:rsidRPr="001F60E1" w:rsidRDefault="00D067D7" w:rsidP="00D067D7">
            <w:pPr>
              <w:rPr>
                <w:sz w:val="20"/>
                <w:szCs w:val="20"/>
              </w:rPr>
            </w:pPr>
            <w:r w:rsidRPr="001F60E1">
              <w:rPr>
                <w:sz w:val="20"/>
                <w:szCs w:val="20"/>
              </w:rPr>
              <w:t xml:space="preserve">Potential options for use of data, including costs, presented to Library Strategy Group </w:t>
            </w:r>
          </w:p>
          <w:p w:rsidR="00D067D7" w:rsidRPr="001F60E1" w:rsidRDefault="00D067D7" w:rsidP="00D067D7">
            <w:pPr>
              <w:rPr>
                <w:sz w:val="20"/>
                <w:szCs w:val="20"/>
              </w:rPr>
            </w:pPr>
          </w:p>
        </w:tc>
        <w:tc>
          <w:tcPr>
            <w:tcW w:w="1418" w:type="dxa"/>
          </w:tcPr>
          <w:p w:rsidR="00D067D7" w:rsidRPr="001F60E1" w:rsidRDefault="00D067D7" w:rsidP="00D067D7">
            <w:pPr>
              <w:rPr>
                <w:sz w:val="20"/>
                <w:szCs w:val="20"/>
              </w:rPr>
            </w:pPr>
            <w:r w:rsidRPr="001F60E1">
              <w:rPr>
                <w:sz w:val="20"/>
                <w:szCs w:val="20"/>
              </w:rPr>
              <w:t>UL, DUL, Services, Informatics</w:t>
            </w:r>
          </w:p>
        </w:tc>
        <w:tc>
          <w:tcPr>
            <w:tcW w:w="992" w:type="dxa"/>
          </w:tcPr>
          <w:p w:rsidR="00D067D7" w:rsidRPr="001F60E1" w:rsidRDefault="00D067D7" w:rsidP="00D067D7">
            <w:pPr>
              <w:rPr>
                <w:sz w:val="20"/>
                <w:szCs w:val="20"/>
              </w:rPr>
            </w:pPr>
            <w:r w:rsidRPr="001F60E1">
              <w:rPr>
                <w:sz w:val="20"/>
                <w:szCs w:val="20"/>
              </w:rPr>
              <w:t>Sept 2013</w:t>
            </w:r>
          </w:p>
        </w:tc>
        <w:tc>
          <w:tcPr>
            <w:tcW w:w="1559" w:type="dxa"/>
          </w:tcPr>
          <w:p w:rsidR="00D067D7" w:rsidRPr="001F60E1" w:rsidRDefault="00D067D7" w:rsidP="00D067D7">
            <w:pPr>
              <w:rPr>
                <w:sz w:val="20"/>
                <w:szCs w:val="20"/>
              </w:rPr>
            </w:pPr>
            <w:r>
              <w:rPr>
                <w:sz w:val="20"/>
                <w:szCs w:val="20"/>
              </w:rPr>
              <w:t xml:space="preserve">LP&amp;D </w:t>
            </w:r>
          </w:p>
        </w:tc>
        <w:tc>
          <w:tcPr>
            <w:tcW w:w="4820" w:type="dxa"/>
          </w:tcPr>
          <w:p w:rsidR="00D067D7" w:rsidRPr="00B23471" w:rsidRDefault="00D067D7" w:rsidP="00D067D7">
            <w:pPr>
              <w:rPr>
                <w:sz w:val="20"/>
                <w:szCs w:val="20"/>
              </w:rPr>
            </w:pPr>
            <w:r w:rsidRPr="00B23471">
              <w:rPr>
                <w:sz w:val="20"/>
                <w:szCs w:val="20"/>
              </w:rPr>
              <w:t>Liaise with Informatics, in partnership with Library senior staff, to identify and cost options for the use of Library data sources to assess the impact of student use of Library resources on academic grades</w:t>
            </w:r>
          </w:p>
          <w:p w:rsidR="00D067D7" w:rsidRPr="001F60E1" w:rsidRDefault="00D067D7" w:rsidP="00D067D7">
            <w:pPr>
              <w:rPr>
                <w:sz w:val="20"/>
                <w:szCs w:val="20"/>
              </w:rPr>
            </w:pPr>
          </w:p>
        </w:tc>
        <w:tc>
          <w:tcPr>
            <w:tcW w:w="850" w:type="dxa"/>
          </w:tcPr>
          <w:p w:rsidR="00D067D7" w:rsidRPr="00B23471" w:rsidRDefault="00D067D7" w:rsidP="00D067D7">
            <w:pPr>
              <w:rPr>
                <w:sz w:val="20"/>
                <w:szCs w:val="20"/>
              </w:rPr>
            </w:pPr>
          </w:p>
        </w:tc>
      </w:tr>
    </w:tbl>
    <w:p w:rsidR="00CD2FF6" w:rsidRDefault="00CD2FF6" w:rsidP="00D067D7">
      <w:pPr>
        <w:spacing w:after="0"/>
      </w:pPr>
    </w:p>
    <w:p w:rsidR="00D8392D" w:rsidRPr="00AD2DE6" w:rsidRDefault="00D8392D" w:rsidP="00EE4B92">
      <w:pPr>
        <w:rPr>
          <w:sz w:val="20"/>
          <w:szCs w:val="20"/>
        </w:rPr>
      </w:pPr>
      <w:r w:rsidRPr="00AD2DE6">
        <w:rPr>
          <w:sz w:val="20"/>
          <w:szCs w:val="20"/>
        </w:rPr>
        <w:t>*Please note Business Services did not have any actions for this strategy</w:t>
      </w:r>
    </w:p>
    <w:p w:rsidR="00D8392D" w:rsidRPr="00AD2DE6" w:rsidRDefault="00D8392D" w:rsidP="00EE4B92">
      <w:pPr>
        <w:rPr>
          <w:sz w:val="20"/>
          <w:szCs w:val="20"/>
        </w:rPr>
      </w:pPr>
      <w:r w:rsidRPr="00AD2DE6">
        <w:rPr>
          <w:sz w:val="20"/>
          <w:szCs w:val="20"/>
        </w:rPr>
        <w:t>** Also please note that MRes videos/products and services have been captured in the Research Support Strategy action plan for 2013</w:t>
      </w:r>
    </w:p>
    <w:sectPr w:rsidR="00D8392D" w:rsidRPr="00AD2DE6" w:rsidSect="00507437">
      <w:headerReference w:type="default" r:id="rId8"/>
      <w:footerReference w:type="default" r:id="rId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37" w:rsidRDefault="00507437" w:rsidP="00586366">
      <w:pPr>
        <w:spacing w:after="0" w:line="240" w:lineRule="auto"/>
      </w:pPr>
      <w:r>
        <w:separator/>
      </w:r>
    </w:p>
  </w:endnote>
  <w:endnote w:type="continuationSeparator" w:id="0">
    <w:p w:rsidR="00507437" w:rsidRDefault="00507437" w:rsidP="0058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56104"/>
      <w:docPartObj>
        <w:docPartGallery w:val="Page Numbers (Bottom of Page)"/>
        <w:docPartUnique/>
      </w:docPartObj>
    </w:sdtPr>
    <w:sdtEndPr>
      <w:rPr>
        <w:noProof/>
      </w:rPr>
    </w:sdtEndPr>
    <w:sdtContent>
      <w:p w:rsidR="00507437" w:rsidRDefault="00507437">
        <w:pPr>
          <w:pStyle w:val="Footer"/>
          <w:jc w:val="right"/>
        </w:pPr>
        <w:r>
          <w:fldChar w:fldCharType="begin"/>
        </w:r>
        <w:r>
          <w:instrText xml:space="preserve"> PAGE   \* MERGEFORMAT </w:instrText>
        </w:r>
        <w:r>
          <w:fldChar w:fldCharType="separate"/>
        </w:r>
        <w:r w:rsidR="00646BF7">
          <w:rPr>
            <w:noProof/>
          </w:rPr>
          <w:t>1</w:t>
        </w:r>
        <w:r>
          <w:rPr>
            <w:noProof/>
          </w:rPr>
          <w:fldChar w:fldCharType="end"/>
        </w:r>
      </w:p>
    </w:sdtContent>
  </w:sdt>
  <w:p w:rsidR="00507437" w:rsidRDefault="00507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37" w:rsidRDefault="00507437" w:rsidP="00586366">
      <w:pPr>
        <w:spacing w:after="0" w:line="240" w:lineRule="auto"/>
      </w:pPr>
      <w:r>
        <w:separator/>
      </w:r>
    </w:p>
  </w:footnote>
  <w:footnote w:type="continuationSeparator" w:id="0">
    <w:p w:rsidR="00507437" w:rsidRDefault="00507437" w:rsidP="0058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39402"/>
      <w:docPartObj>
        <w:docPartGallery w:val="Watermarks"/>
        <w:docPartUnique/>
      </w:docPartObj>
    </w:sdtPr>
    <w:sdtEndPr/>
    <w:sdtContent>
      <w:p w:rsidR="00507437" w:rsidRDefault="00646B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A6"/>
    <w:rsid w:val="000071C4"/>
    <w:rsid w:val="00030B42"/>
    <w:rsid w:val="0010662A"/>
    <w:rsid w:val="00154E9D"/>
    <w:rsid w:val="001F60E1"/>
    <w:rsid w:val="002219EB"/>
    <w:rsid w:val="002A3BAE"/>
    <w:rsid w:val="002B6705"/>
    <w:rsid w:val="00300FC5"/>
    <w:rsid w:val="00302A0B"/>
    <w:rsid w:val="003501AA"/>
    <w:rsid w:val="003729C5"/>
    <w:rsid w:val="00383EA2"/>
    <w:rsid w:val="00463347"/>
    <w:rsid w:val="004873A2"/>
    <w:rsid w:val="004E4860"/>
    <w:rsid w:val="00507437"/>
    <w:rsid w:val="00513383"/>
    <w:rsid w:val="00571EB2"/>
    <w:rsid w:val="00586366"/>
    <w:rsid w:val="005E2D16"/>
    <w:rsid w:val="00646BF7"/>
    <w:rsid w:val="00673BC7"/>
    <w:rsid w:val="006864C5"/>
    <w:rsid w:val="00755095"/>
    <w:rsid w:val="007B0D25"/>
    <w:rsid w:val="007D05DC"/>
    <w:rsid w:val="008420A6"/>
    <w:rsid w:val="008A47A0"/>
    <w:rsid w:val="008A6984"/>
    <w:rsid w:val="008B27E0"/>
    <w:rsid w:val="008D1142"/>
    <w:rsid w:val="0098219E"/>
    <w:rsid w:val="00A015B5"/>
    <w:rsid w:val="00A31B80"/>
    <w:rsid w:val="00AA546E"/>
    <w:rsid w:val="00AD2DE6"/>
    <w:rsid w:val="00AE1FEF"/>
    <w:rsid w:val="00B23471"/>
    <w:rsid w:val="00B532AC"/>
    <w:rsid w:val="00B92079"/>
    <w:rsid w:val="00C80F6C"/>
    <w:rsid w:val="00CD2FF6"/>
    <w:rsid w:val="00CE5432"/>
    <w:rsid w:val="00D00D8C"/>
    <w:rsid w:val="00D067D7"/>
    <w:rsid w:val="00D8392D"/>
    <w:rsid w:val="00DE6A1C"/>
    <w:rsid w:val="00E13D65"/>
    <w:rsid w:val="00E315CD"/>
    <w:rsid w:val="00EB5FE5"/>
    <w:rsid w:val="00EC09EB"/>
    <w:rsid w:val="00EE4B92"/>
    <w:rsid w:val="00F11661"/>
    <w:rsid w:val="00F77619"/>
    <w:rsid w:val="00FA1F57"/>
    <w:rsid w:val="00FB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66"/>
  </w:style>
  <w:style w:type="paragraph" w:styleId="Footer">
    <w:name w:val="footer"/>
    <w:basedOn w:val="Normal"/>
    <w:link w:val="FooterChar"/>
    <w:uiPriority w:val="99"/>
    <w:unhideWhenUsed/>
    <w:rsid w:val="0058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66"/>
  </w:style>
  <w:style w:type="paragraph" w:styleId="Footer">
    <w:name w:val="footer"/>
    <w:basedOn w:val="Normal"/>
    <w:link w:val="FooterChar"/>
    <w:uiPriority w:val="99"/>
    <w:unhideWhenUsed/>
    <w:rsid w:val="0058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73E9-2845-4DE3-8838-30C1EE01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Macquaire University</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Peasley</dc:creator>
  <cp:lastModifiedBy>IT Support</cp:lastModifiedBy>
  <cp:revision>2</cp:revision>
  <cp:lastPrinted>2012-10-07T23:21:00Z</cp:lastPrinted>
  <dcterms:created xsi:type="dcterms:W3CDTF">2013-06-06T03:43:00Z</dcterms:created>
  <dcterms:modified xsi:type="dcterms:W3CDTF">2013-06-06T03:43:00Z</dcterms:modified>
</cp:coreProperties>
</file>