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89237" w14:textId="77777777" w:rsidR="008958F6" w:rsidRPr="00E738C1" w:rsidRDefault="008958F6" w:rsidP="000E5744">
      <w:pPr>
        <w:pStyle w:val="ListParagraph"/>
        <w:ind w:left="0"/>
        <w:rPr>
          <w:b/>
        </w:rPr>
      </w:pPr>
      <w:bookmarkStart w:id="0" w:name="_GoBack"/>
      <w:bookmarkEnd w:id="0"/>
      <w:r w:rsidRPr="00E738C1">
        <w:rPr>
          <w:b/>
        </w:rPr>
        <w:t>Review of Learning and Teaching Centre (December 2012)</w:t>
      </w:r>
      <w:r w:rsidR="003C38FB">
        <w:rPr>
          <w:b/>
        </w:rPr>
        <w:t xml:space="preserve"> </w:t>
      </w:r>
      <w:r w:rsidRPr="00E738C1">
        <w:rPr>
          <w:b/>
        </w:rPr>
        <w:t>Response to recommendations</w:t>
      </w:r>
      <w:r w:rsidR="00545AD7">
        <w:rPr>
          <w:b/>
        </w:rPr>
        <w:t xml:space="preserve"> and </w:t>
      </w:r>
      <w:r w:rsidRPr="00E738C1">
        <w:rPr>
          <w:b/>
        </w:rPr>
        <w:t>Implementation Plan</w:t>
      </w:r>
      <w:r w:rsidR="00545AD7">
        <w:rPr>
          <w:b/>
        </w:rPr>
        <w:t xml:space="preserve">   </w:t>
      </w:r>
      <w:r w:rsidR="000C47B4">
        <w:rPr>
          <w:b/>
        </w:rPr>
        <w:t xml:space="preserve">DRAFT </w:t>
      </w:r>
      <w:r w:rsidR="003C38FB">
        <w:rPr>
          <w:b/>
        </w:rPr>
        <w:t>5 March</w:t>
      </w:r>
      <w:r w:rsidRPr="00E738C1">
        <w:rPr>
          <w:b/>
        </w:rPr>
        <w:t xml:space="preserve"> 2013</w:t>
      </w:r>
    </w:p>
    <w:p w14:paraId="7BAE1BE6" w14:textId="77777777" w:rsidR="008958F6" w:rsidRDefault="008958F6" w:rsidP="000E5744">
      <w:pPr>
        <w:pStyle w:val="ListParagraph"/>
        <w:ind w:left="0"/>
      </w:pPr>
    </w:p>
    <w:tbl>
      <w:tblPr>
        <w:tblStyle w:val="TableGrid"/>
        <w:tblW w:w="14743" w:type="dxa"/>
        <w:tblInd w:w="-318" w:type="dxa"/>
        <w:tblLook w:val="04A0" w:firstRow="1" w:lastRow="0" w:firstColumn="1" w:lastColumn="0" w:noHBand="0" w:noVBand="1"/>
      </w:tblPr>
      <w:tblGrid>
        <w:gridCol w:w="568"/>
        <w:gridCol w:w="709"/>
        <w:gridCol w:w="5670"/>
        <w:gridCol w:w="1984"/>
        <w:gridCol w:w="5812"/>
      </w:tblGrid>
      <w:tr w:rsidR="003C38FB" w:rsidRPr="000E5744" w14:paraId="30A560CB" w14:textId="77777777" w:rsidTr="00F81DC3">
        <w:tc>
          <w:tcPr>
            <w:tcW w:w="568" w:type="dxa"/>
          </w:tcPr>
          <w:p w14:paraId="6171312D" w14:textId="77777777" w:rsidR="00836FB2" w:rsidRPr="000E5744" w:rsidRDefault="0047052B" w:rsidP="003B204E">
            <w:pPr>
              <w:pStyle w:val="ListParagraph"/>
              <w:spacing w:before="40" w:after="40"/>
              <w:ind w:left="0"/>
              <w:rPr>
                <w:b/>
                <w:i/>
              </w:rPr>
            </w:pPr>
            <w:r>
              <w:rPr>
                <w:b/>
                <w:i/>
              </w:rPr>
              <w:t>#</w:t>
            </w:r>
          </w:p>
        </w:tc>
        <w:tc>
          <w:tcPr>
            <w:tcW w:w="709" w:type="dxa"/>
          </w:tcPr>
          <w:p w14:paraId="4E787778" w14:textId="77777777" w:rsidR="00836FB2" w:rsidRPr="00D933BD" w:rsidRDefault="00836FB2" w:rsidP="003B204E">
            <w:pPr>
              <w:pStyle w:val="ListParagraph"/>
              <w:spacing w:before="40" w:after="40"/>
              <w:ind w:left="0"/>
              <w:rPr>
                <w:b/>
                <w:i/>
              </w:rPr>
            </w:pPr>
            <w:r>
              <w:rPr>
                <w:b/>
                <w:i/>
              </w:rPr>
              <w:t>pp.</w:t>
            </w:r>
          </w:p>
        </w:tc>
        <w:tc>
          <w:tcPr>
            <w:tcW w:w="5670" w:type="dxa"/>
          </w:tcPr>
          <w:p w14:paraId="7E8C148D" w14:textId="77777777" w:rsidR="00836FB2" w:rsidRPr="00D933BD" w:rsidRDefault="00836FB2" w:rsidP="00CC56C7">
            <w:pPr>
              <w:pStyle w:val="ListParagraph"/>
              <w:spacing w:before="40" w:after="40"/>
              <w:ind w:left="0"/>
              <w:rPr>
                <w:b/>
                <w:i/>
              </w:rPr>
            </w:pPr>
          </w:p>
        </w:tc>
        <w:tc>
          <w:tcPr>
            <w:tcW w:w="1984" w:type="dxa"/>
          </w:tcPr>
          <w:p w14:paraId="5EFD5CE2" w14:textId="77777777" w:rsidR="00836FB2" w:rsidRPr="00D933BD" w:rsidRDefault="00836FB2" w:rsidP="00CC56C7">
            <w:pPr>
              <w:pStyle w:val="ListParagraph"/>
              <w:spacing w:before="40" w:after="40"/>
              <w:ind w:left="0"/>
              <w:rPr>
                <w:b/>
                <w:i/>
              </w:rPr>
            </w:pPr>
            <w:r w:rsidRPr="00D933BD">
              <w:rPr>
                <w:b/>
                <w:i/>
              </w:rPr>
              <w:t>Responsibility</w:t>
            </w:r>
          </w:p>
        </w:tc>
        <w:tc>
          <w:tcPr>
            <w:tcW w:w="5812" w:type="dxa"/>
          </w:tcPr>
          <w:p w14:paraId="38E12717" w14:textId="77777777" w:rsidR="00836FB2" w:rsidRPr="00DC7B6B" w:rsidRDefault="00836FB2" w:rsidP="00F65D81">
            <w:pPr>
              <w:pStyle w:val="ListParagraph"/>
              <w:spacing w:before="40" w:after="40"/>
              <w:ind w:left="0"/>
              <w:rPr>
                <w:b/>
                <w:i/>
              </w:rPr>
            </w:pPr>
            <w:r w:rsidRPr="00DC7B6B">
              <w:rPr>
                <w:b/>
                <w:i/>
              </w:rPr>
              <w:t>Response and Status</w:t>
            </w:r>
          </w:p>
        </w:tc>
      </w:tr>
      <w:tr w:rsidR="003C38FB" w:rsidRPr="009D755D" w14:paraId="6091DDF2" w14:textId="77777777" w:rsidTr="00F81DC3">
        <w:tc>
          <w:tcPr>
            <w:tcW w:w="568" w:type="dxa"/>
            <w:shd w:val="clear" w:color="auto" w:fill="C6D9F1" w:themeFill="text2" w:themeFillTint="33"/>
          </w:tcPr>
          <w:p w14:paraId="537F1181" w14:textId="77777777" w:rsidR="00836FB2" w:rsidRPr="009D755D" w:rsidRDefault="00836FB2" w:rsidP="003B204E">
            <w:pPr>
              <w:pStyle w:val="ListParagraph"/>
              <w:spacing w:before="40" w:after="40"/>
              <w:ind w:left="0"/>
              <w:contextualSpacing w:val="0"/>
              <w:rPr>
                <w:sz w:val="20"/>
                <w:szCs w:val="20"/>
              </w:rPr>
            </w:pPr>
          </w:p>
        </w:tc>
        <w:tc>
          <w:tcPr>
            <w:tcW w:w="709" w:type="dxa"/>
            <w:shd w:val="clear" w:color="auto" w:fill="C6D9F1" w:themeFill="text2" w:themeFillTint="33"/>
          </w:tcPr>
          <w:p w14:paraId="4CCF5FD3" w14:textId="77777777" w:rsidR="00836FB2" w:rsidRPr="009D755D" w:rsidRDefault="00836FB2" w:rsidP="003B204E">
            <w:pPr>
              <w:pStyle w:val="ListParagraph"/>
              <w:spacing w:before="40" w:after="40"/>
              <w:ind w:left="0"/>
              <w:contextualSpacing w:val="0"/>
              <w:rPr>
                <w:b/>
                <w:i/>
              </w:rPr>
            </w:pPr>
          </w:p>
        </w:tc>
        <w:tc>
          <w:tcPr>
            <w:tcW w:w="5670" w:type="dxa"/>
            <w:shd w:val="clear" w:color="auto" w:fill="C6D9F1" w:themeFill="text2" w:themeFillTint="33"/>
          </w:tcPr>
          <w:p w14:paraId="4A9BF2F3" w14:textId="77777777" w:rsidR="00836FB2" w:rsidRPr="009D755D" w:rsidRDefault="00836FB2" w:rsidP="00CC56C7">
            <w:pPr>
              <w:pStyle w:val="ListParagraph"/>
              <w:spacing w:before="40" w:after="40"/>
              <w:ind w:left="0"/>
              <w:contextualSpacing w:val="0"/>
              <w:rPr>
                <w:b/>
                <w:i/>
              </w:rPr>
            </w:pPr>
            <w:r w:rsidRPr="009D755D">
              <w:rPr>
                <w:b/>
                <w:i/>
              </w:rPr>
              <w:t>Commendations</w:t>
            </w:r>
          </w:p>
        </w:tc>
        <w:tc>
          <w:tcPr>
            <w:tcW w:w="1984" w:type="dxa"/>
            <w:shd w:val="clear" w:color="auto" w:fill="C6D9F1" w:themeFill="text2" w:themeFillTint="33"/>
          </w:tcPr>
          <w:p w14:paraId="5BC43130" w14:textId="77777777" w:rsidR="00836FB2" w:rsidRPr="00D933BD" w:rsidRDefault="00836FB2" w:rsidP="00CC56C7">
            <w:pPr>
              <w:pStyle w:val="ListParagraph"/>
              <w:spacing w:before="40" w:after="40"/>
              <w:ind w:left="0"/>
              <w:contextualSpacing w:val="0"/>
              <w:rPr>
                <w:color w:val="C6D9F1" w:themeColor="text2" w:themeTint="33"/>
                <w:sz w:val="20"/>
                <w:szCs w:val="20"/>
              </w:rPr>
            </w:pPr>
          </w:p>
        </w:tc>
        <w:tc>
          <w:tcPr>
            <w:tcW w:w="5812" w:type="dxa"/>
            <w:shd w:val="clear" w:color="auto" w:fill="C6D9F1" w:themeFill="text2" w:themeFillTint="33"/>
          </w:tcPr>
          <w:p w14:paraId="109FE145" w14:textId="77777777" w:rsidR="00836FB2" w:rsidRPr="00DC7B6B" w:rsidRDefault="00836FB2" w:rsidP="00F65D81">
            <w:pPr>
              <w:pStyle w:val="ListParagraph"/>
              <w:spacing w:before="40" w:after="40"/>
              <w:ind w:left="0"/>
              <w:contextualSpacing w:val="0"/>
              <w:rPr>
                <w:color w:val="C6D9F1" w:themeColor="text2" w:themeTint="33"/>
                <w:sz w:val="20"/>
                <w:szCs w:val="20"/>
              </w:rPr>
            </w:pPr>
          </w:p>
        </w:tc>
      </w:tr>
      <w:tr w:rsidR="003C38FB" w14:paraId="52D53C99" w14:textId="77777777" w:rsidTr="00F81DC3">
        <w:tc>
          <w:tcPr>
            <w:tcW w:w="568" w:type="dxa"/>
          </w:tcPr>
          <w:p w14:paraId="56FC6A80" w14:textId="77777777" w:rsidR="00836FB2" w:rsidRPr="009D755D" w:rsidRDefault="00836FB2" w:rsidP="003B204E">
            <w:pPr>
              <w:pStyle w:val="ListParagraph"/>
              <w:spacing w:before="40" w:after="40"/>
              <w:ind w:left="0"/>
              <w:contextualSpacing w:val="0"/>
              <w:rPr>
                <w:sz w:val="20"/>
                <w:szCs w:val="20"/>
              </w:rPr>
            </w:pPr>
            <w:r w:rsidRPr="009D755D">
              <w:rPr>
                <w:sz w:val="20"/>
                <w:szCs w:val="20"/>
              </w:rPr>
              <w:t>1.</w:t>
            </w:r>
          </w:p>
        </w:tc>
        <w:tc>
          <w:tcPr>
            <w:tcW w:w="709" w:type="dxa"/>
          </w:tcPr>
          <w:p w14:paraId="2C8E8552" w14:textId="77777777" w:rsidR="00836FB2" w:rsidRDefault="003B204E" w:rsidP="003B204E">
            <w:pPr>
              <w:pStyle w:val="ListParagraph"/>
              <w:spacing w:before="40" w:after="40"/>
              <w:ind w:left="0"/>
              <w:contextualSpacing w:val="0"/>
              <w:rPr>
                <w:sz w:val="20"/>
                <w:szCs w:val="20"/>
              </w:rPr>
            </w:pPr>
            <w:r>
              <w:rPr>
                <w:sz w:val="20"/>
                <w:szCs w:val="20"/>
              </w:rPr>
              <w:t>10</w:t>
            </w:r>
          </w:p>
        </w:tc>
        <w:tc>
          <w:tcPr>
            <w:tcW w:w="5670" w:type="dxa"/>
          </w:tcPr>
          <w:p w14:paraId="729D65F0" w14:textId="77777777" w:rsidR="00836FB2" w:rsidRDefault="00836FB2" w:rsidP="003B204E">
            <w:pPr>
              <w:pStyle w:val="ListParagraph"/>
              <w:spacing w:before="40" w:after="40"/>
              <w:ind w:left="0"/>
              <w:contextualSpacing w:val="0"/>
              <w:rPr>
                <w:sz w:val="20"/>
                <w:szCs w:val="20"/>
              </w:rPr>
            </w:pPr>
            <w:r>
              <w:rPr>
                <w:sz w:val="20"/>
                <w:szCs w:val="20"/>
              </w:rPr>
              <w:t xml:space="preserve">The Review Panel noted the very positive evaluation and impact of the </w:t>
            </w:r>
            <w:r>
              <w:rPr>
                <w:b/>
                <w:bCs/>
                <w:sz w:val="20"/>
                <w:szCs w:val="20"/>
              </w:rPr>
              <w:t>iLearn Project</w:t>
            </w:r>
            <w:r>
              <w:rPr>
                <w:sz w:val="20"/>
                <w:szCs w:val="20"/>
              </w:rPr>
              <w:t>. The Review Panel noted that some of the underlying principles of the iLearn project management model might be usefully generalised to other aspects of the Learning and Teaching Centre’s functioning</w:t>
            </w:r>
            <w:r w:rsidR="003B204E">
              <w:rPr>
                <w:sz w:val="20"/>
                <w:szCs w:val="20"/>
              </w:rPr>
              <w:t>.</w:t>
            </w:r>
          </w:p>
        </w:tc>
        <w:tc>
          <w:tcPr>
            <w:tcW w:w="1984" w:type="dxa"/>
          </w:tcPr>
          <w:p w14:paraId="1B5CAF83" w14:textId="77777777" w:rsidR="00836FB2" w:rsidRPr="00D933BD" w:rsidRDefault="00836FB2" w:rsidP="00CC56C7">
            <w:pPr>
              <w:pStyle w:val="ListParagraph"/>
              <w:spacing w:before="40" w:after="40"/>
              <w:ind w:left="0"/>
              <w:contextualSpacing w:val="0"/>
              <w:rPr>
                <w:sz w:val="20"/>
                <w:szCs w:val="20"/>
              </w:rPr>
            </w:pPr>
            <w:r w:rsidRPr="00D933BD">
              <w:rPr>
                <w:sz w:val="20"/>
                <w:szCs w:val="20"/>
              </w:rPr>
              <w:t>Director, LTC</w:t>
            </w:r>
          </w:p>
          <w:p w14:paraId="4DC5E9DD" w14:textId="77777777" w:rsidR="00836FB2" w:rsidRPr="00D933BD" w:rsidRDefault="0074118B" w:rsidP="00CC56C7">
            <w:pPr>
              <w:pStyle w:val="ListParagraph"/>
              <w:spacing w:before="40" w:after="40"/>
              <w:ind w:left="0"/>
              <w:contextualSpacing w:val="0"/>
              <w:rPr>
                <w:sz w:val="20"/>
                <w:szCs w:val="20"/>
              </w:rPr>
            </w:pPr>
            <w:r>
              <w:rPr>
                <w:sz w:val="20"/>
                <w:szCs w:val="20"/>
              </w:rPr>
              <w:t>LTC Mgmt</w:t>
            </w:r>
            <w:r w:rsidR="00836FB2" w:rsidRPr="00D933BD">
              <w:rPr>
                <w:sz w:val="20"/>
                <w:szCs w:val="20"/>
              </w:rPr>
              <w:t xml:space="preserve"> Group</w:t>
            </w:r>
            <w:r w:rsidR="00836FB2">
              <w:rPr>
                <w:sz w:val="20"/>
                <w:szCs w:val="20"/>
              </w:rPr>
              <w:t>s</w:t>
            </w:r>
          </w:p>
        </w:tc>
        <w:tc>
          <w:tcPr>
            <w:tcW w:w="5812" w:type="dxa"/>
          </w:tcPr>
          <w:p w14:paraId="3CA9A2BF" w14:textId="77777777" w:rsidR="00836FB2" w:rsidRPr="00DC7B6B" w:rsidRDefault="00836FB2" w:rsidP="00F65D81">
            <w:pPr>
              <w:pStyle w:val="ListParagraph"/>
              <w:spacing w:before="40" w:after="40"/>
              <w:ind w:left="0"/>
              <w:contextualSpacing w:val="0"/>
              <w:rPr>
                <w:sz w:val="20"/>
                <w:szCs w:val="20"/>
              </w:rPr>
            </w:pPr>
            <w:r w:rsidRPr="00DC7B6B">
              <w:rPr>
                <w:sz w:val="20"/>
                <w:szCs w:val="20"/>
              </w:rPr>
              <w:t>Ongoing for resolution in late 2013. For consideration in planning, cognisant of any impact from wider University planning and strategy.</w:t>
            </w:r>
          </w:p>
        </w:tc>
      </w:tr>
      <w:tr w:rsidR="003C38FB" w14:paraId="5AA7D660" w14:textId="77777777" w:rsidTr="00F81DC3">
        <w:tc>
          <w:tcPr>
            <w:tcW w:w="568" w:type="dxa"/>
          </w:tcPr>
          <w:p w14:paraId="598290CC" w14:textId="77777777" w:rsidR="00836FB2" w:rsidRPr="009D755D" w:rsidRDefault="00836FB2" w:rsidP="003B204E">
            <w:pPr>
              <w:pStyle w:val="ListParagraph"/>
              <w:spacing w:before="40" w:after="40"/>
              <w:ind w:left="0"/>
              <w:contextualSpacing w:val="0"/>
              <w:rPr>
                <w:sz w:val="20"/>
                <w:szCs w:val="20"/>
              </w:rPr>
            </w:pPr>
            <w:r w:rsidRPr="009D755D">
              <w:rPr>
                <w:sz w:val="20"/>
                <w:szCs w:val="20"/>
              </w:rPr>
              <w:t>2.</w:t>
            </w:r>
          </w:p>
        </w:tc>
        <w:tc>
          <w:tcPr>
            <w:tcW w:w="709" w:type="dxa"/>
          </w:tcPr>
          <w:p w14:paraId="00F9CC70" w14:textId="77777777" w:rsidR="00836FB2" w:rsidRDefault="003B204E" w:rsidP="003B204E">
            <w:pPr>
              <w:pStyle w:val="ListParagraph"/>
              <w:spacing w:before="40" w:after="40"/>
              <w:ind w:left="0"/>
              <w:contextualSpacing w:val="0"/>
              <w:rPr>
                <w:sz w:val="20"/>
                <w:szCs w:val="20"/>
              </w:rPr>
            </w:pPr>
            <w:r>
              <w:rPr>
                <w:sz w:val="20"/>
                <w:szCs w:val="20"/>
              </w:rPr>
              <w:t>10</w:t>
            </w:r>
          </w:p>
        </w:tc>
        <w:tc>
          <w:tcPr>
            <w:tcW w:w="5670" w:type="dxa"/>
          </w:tcPr>
          <w:p w14:paraId="0A248E80" w14:textId="77777777" w:rsidR="00836FB2" w:rsidRDefault="00836FB2" w:rsidP="00CC56C7">
            <w:pPr>
              <w:pStyle w:val="ListParagraph"/>
              <w:spacing w:before="40" w:after="40"/>
              <w:ind w:left="0"/>
              <w:contextualSpacing w:val="0"/>
              <w:rPr>
                <w:sz w:val="20"/>
                <w:szCs w:val="20"/>
              </w:rPr>
            </w:pPr>
            <w:r>
              <w:rPr>
                <w:sz w:val="20"/>
                <w:szCs w:val="20"/>
              </w:rPr>
              <w:t xml:space="preserve">The Review Panel noted the high level of regard for the </w:t>
            </w:r>
            <w:r>
              <w:rPr>
                <w:b/>
                <w:bCs/>
                <w:sz w:val="20"/>
                <w:szCs w:val="20"/>
              </w:rPr>
              <w:t xml:space="preserve">leadership </w:t>
            </w:r>
            <w:r>
              <w:rPr>
                <w:sz w:val="20"/>
                <w:szCs w:val="20"/>
              </w:rPr>
              <w:t>of the Learning and Teaching Centre Director within the University. The Director’s active participation in higher education bodies such as ACODE and CADAD was also noted (p.10)</w:t>
            </w:r>
          </w:p>
        </w:tc>
        <w:tc>
          <w:tcPr>
            <w:tcW w:w="1984" w:type="dxa"/>
          </w:tcPr>
          <w:p w14:paraId="377B859D" w14:textId="77777777" w:rsidR="00836FB2" w:rsidRPr="00D933BD" w:rsidRDefault="00836FB2" w:rsidP="00CC56C7">
            <w:pPr>
              <w:pStyle w:val="ListParagraph"/>
              <w:spacing w:before="40" w:after="40"/>
              <w:ind w:left="0"/>
              <w:contextualSpacing w:val="0"/>
              <w:rPr>
                <w:sz w:val="20"/>
                <w:szCs w:val="20"/>
              </w:rPr>
            </w:pPr>
            <w:r w:rsidRPr="00D933BD">
              <w:rPr>
                <w:sz w:val="20"/>
                <w:szCs w:val="20"/>
              </w:rPr>
              <w:t>Director, LTC</w:t>
            </w:r>
          </w:p>
        </w:tc>
        <w:tc>
          <w:tcPr>
            <w:tcW w:w="5812" w:type="dxa"/>
          </w:tcPr>
          <w:p w14:paraId="18C1B776" w14:textId="77777777" w:rsidR="00836FB2" w:rsidRPr="00DC7B6B" w:rsidRDefault="00836FB2" w:rsidP="00EC6731">
            <w:pPr>
              <w:pStyle w:val="ListParagraph"/>
              <w:spacing w:before="40" w:after="40"/>
              <w:ind w:left="0"/>
              <w:contextualSpacing w:val="0"/>
              <w:rPr>
                <w:sz w:val="20"/>
                <w:szCs w:val="20"/>
              </w:rPr>
            </w:pPr>
            <w:r w:rsidRPr="00DC7B6B">
              <w:rPr>
                <w:sz w:val="20"/>
                <w:szCs w:val="20"/>
              </w:rPr>
              <w:t xml:space="preserve">Ongoing. Maintain and enhance standing.  It should also be noted that the President of ACODE is Helen Carter, </w:t>
            </w:r>
            <w:r w:rsidR="00EC6731" w:rsidRPr="00DC7B6B">
              <w:rPr>
                <w:sz w:val="20"/>
                <w:szCs w:val="20"/>
              </w:rPr>
              <w:t xml:space="preserve">Manager </w:t>
            </w:r>
            <w:r w:rsidRPr="00DC7B6B">
              <w:rPr>
                <w:sz w:val="20"/>
                <w:szCs w:val="20"/>
              </w:rPr>
              <w:t>of Educational Development and Design, LTC</w:t>
            </w:r>
            <w:r w:rsidR="00FF5AA8" w:rsidRPr="00DC7B6B">
              <w:rPr>
                <w:sz w:val="20"/>
                <w:szCs w:val="20"/>
              </w:rPr>
              <w:t xml:space="preserve"> and Maree Gosper, </w:t>
            </w:r>
            <w:r w:rsidR="00D346D7" w:rsidRPr="00DC7B6B">
              <w:rPr>
                <w:sz w:val="20"/>
                <w:szCs w:val="20"/>
              </w:rPr>
              <w:t>Manager</w:t>
            </w:r>
            <w:r w:rsidR="00FF5AA8" w:rsidRPr="00DC7B6B">
              <w:rPr>
                <w:sz w:val="20"/>
                <w:szCs w:val="20"/>
              </w:rPr>
              <w:t xml:space="preserve"> of Academic Development is a long-standing member</w:t>
            </w:r>
            <w:r w:rsidRPr="00DC7B6B">
              <w:rPr>
                <w:sz w:val="20"/>
                <w:szCs w:val="20"/>
              </w:rPr>
              <w:t>.</w:t>
            </w:r>
          </w:p>
        </w:tc>
      </w:tr>
      <w:tr w:rsidR="003C38FB" w14:paraId="5637BD92" w14:textId="77777777" w:rsidTr="00F81DC3">
        <w:tc>
          <w:tcPr>
            <w:tcW w:w="568" w:type="dxa"/>
          </w:tcPr>
          <w:p w14:paraId="73D7F6AA" w14:textId="77777777" w:rsidR="00836FB2" w:rsidRPr="009D755D" w:rsidRDefault="00836FB2" w:rsidP="003B204E">
            <w:pPr>
              <w:pStyle w:val="ListParagraph"/>
              <w:spacing w:before="40" w:after="40"/>
              <w:ind w:left="0"/>
              <w:contextualSpacing w:val="0"/>
              <w:rPr>
                <w:sz w:val="20"/>
                <w:szCs w:val="20"/>
              </w:rPr>
            </w:pPr>
            <w:r w:rsidRPr="009D755D">
              <w:rPr>
                <w:sz w:val="20"/>
                <w:szCs w:val="20"/>
              </w:rPr>
              <w:t>3.</w:t>
            </w:r>
          </w:p>
        </w:tc>
        <w:tc>
          <w:tcPr>
            <w:tcW w:w="709" w:type="dxa"/>
          </w:tcPr>
          <w:p w14:paraId="3F1ED723" w14:textId="77777777" w:rsidR="00836FB2" w:rsidRDefault="003B204E" w:rsidP="003B204E">
            <w:pPr>
              <w:pStyle w:val="ListParagraph"/>
              <w:spacing w:before="40" w:after="40"/>
              <w:ind w:left="0"/>
              <w:contextualSpacing w:val="0"/>
              <w:rPr>
                <w:sz w:val="20"/>
                <w:szCs w:val="20"/>
              </w:rPr>
            </w:pPr>
            <w:r>
              <w:rPr>
                <w:sz w:val="20"/>
                <w:szCs w:val="20"/>
              </w:rPr>
              <w:t>10</w:t>
            </w:r>
          </w:p>
        </w:tc>
        <w:tc>
          <w:tcPr>
            <w:tcW w:w="5670" w:type="dxa"/>
          </w:tcPr>
          <w:p w14:paraId="1D302B77" w14:textId="77777777" w:rsidR="00836FB2" w:rsidRDefault="00836FB2" w:rsidP="00CC56C7">
            <w:pPr>
              <w:pStyle w:val="ListParagraph"/>
              <w:spacing w:before="40" w:after="40"/>
              <w:ind w:left="0"/>
              <w:contextualSpacing w:val="0"/>
              <w:rPr>
                <w:sz w:val="20"/>
                <w:szCs w:val="20"/>
              </w:rPr>
            </w:pPr>
            <w:r>
              <w:rPr>
                <w:sz w:val="20"/>
                <w:szCs w:val="20"/>
              </w:rPr>
              <w:t xml:space="preserve">The Review Panel noted the significant organisational capital and goodwill that existed within the </w:t>
            </w:r>
            <w:r>
              <w:rPr>
                <w:b/>
                <w:bCs/>
                <w:sz w:val="20"/>
                <w:szCs w:val="20"/>
              </w:rPr>
              <w:t xml:space="preserve">staff </w:t>
            </w:r>
            <w:r>
              <w:rPr>
                <w:sz w:val="20"/>
                <w:szCs w:val="20"/>
              </w:rPr>
              <w:t>of the Learning and Teaching Centre. In parallel, it was also evident from the feedback of a range of stakeholders that the Learning and Teaching Centre is held in high regard for both the quality of its work and the active engagement of individual staff (p.10)</w:t>
            </w:r>
          </w:p>
        </w:tc>
        <w:tc>
          <w:tcPr>
            <w:tcW w:w="1984" w:type="dxa"/>
          </w:tcPr>
          <w:p w14:paraId="5C002E39" w14:textId="77777777" w:rsidR="00836FB2" w:rsidRDefault="0074118B" w:rsidP="00CC56C7">
            <w:pPr>
              <w:pStyle w:val="ListParagraph"/>
              <w:spacing w:before="40" w:after="40"/>
              <w:ind w:left="0"/>
              <w:contextualSpacing w:val="0"/>
              <w:rPr>
                <w:sz w:val="20"/>
                <w:szCs w:val="20"/>
              </w:rPr>
            </w:pPr>
            <w:r>
              <w:rPr>
                <w:sz w:val="20"/>
                <w:szCs w:val="20"/>
              </w:rPr>
              <w:t xml:space="preserve">LTC Mgmt </w:t>
            </w:r>
            <w:r w:rsidR="00836FB2">
              <w:rPr>
                <w:sz w:val="20"/>
                <w:szCs w:val="20"/>
              </w:rPr>
              <w:t>Groups</w:t>
            </w:r>
          </w:p>
          <w:p w14:paraId="0DFA312E" w14:textId="77777777" w:rsidR="00836FB2" w:rsidRDefault="00836FB2" w:rsidP="00CC56C7">
            <w:pPr>
              <w:pStyle w:val="ListParagraph"/>
              <w:spacing w:before="40" w:after="40"/>
              <w:ind w:left="0"/>
              <w:contextualSpacing w:val="0"/>
              <w:rPr>
                <w:sz w:val="20"/>
                <w:szCs w:val="20"/>
              </w:rPr>
            </w:pPr>
            <w:r>
              <w:rPr>
                <w:sz w:val="20"/>
                <w:szCs w:val="20"/>
              </w:rPr>
              <w:t>All LTC Staff</w:t>
            </w:r>
          </w:p>
          <w:p w14:paraId="523D5779" w14:textId="77777777" w:rsidR="00836FB2" w:rsidRPr="00D933BD" w:rsidRDefault="00836FB2" w:rsidP="00CC56C7">
            <w:pPr>
              <w:pStyle w:val="ListParagraph"/>
              <w:spacing w:before="40" w:after="40"/>
              <w:ind w:left="0"/>
              <w:contextualSpacing w:val="0"/>
              <w:rPr>
                <w:sz w:val="20"/>
                <w:szCs w:val="20"/>
              </w:rPr>
            </w:pPr>
            <w:r>
              <w:rPr>
                <w:sz w:val="20"/>
                <w:szCs w:val="20"/>
              </w:rPr>
              <w:t>LTC Board</w:t>
            </w:r>
          </w:p>
        </w:tc>
        <w:tc>
          <w:tcPr>
            <w:tcW w:w="5812" w:type="dxa"/>
          </w:tcPr>
          <w:p w14:paraId="1651ABC7" w14:textId="77777777" w:rsidR="00836FB2" w:rsidRPr="00DC7B6B" w:rsidRDefault="00836FB2" w:rsidP="008B4A8D">
            <w:pPr>
              <w:pStyle w:val="ListParagraph"/>
              <w:spacing w:before="40" w:after="40"/>
              <w:ind w:left="0"/>
              <w:contextualSpacing w:val="0"/>
              <w:rPr>
                <w:sz w:val="20"/>
                <w:szCs w:val="20"/>
              </w:rPr>
            </w:pPr>
            <w:r w:rsidRPr="00DC7B6B">
              <w:rPr>
                <w:sz w:val="20"/>
                <w:szCs w:val="20"/>
              </w:rPr>
              <w:t>Ongoing. Maintain and enhance status, whilst seeking to engage specific groups (e.g. Heads of Department  as in Rec. 1d below)</w:t>
            </w:r>
          </w:p>
        </w:tc>
      </w:tr>
      <w:tr w:rsidR="003C38FB" w14:paraId="028BC549" w14:textId="77777777" w:rsidTr="00F81DC3">
        <w:tc>
          <w:tcPr>
            <w:tcW w:w="568" w:type="dxa"/>
          </w:tcPr>
          <w:p w14:paraId="3370606F" w14:textId="77777777" w:rsidR="00836FB2" w:rsidRPr="009D755D" w:rsidRDefault="00836FB2" w:rsidP="003B204E">
            <w:pPr>
              <w:pStyle w:val="ListParagraph"/>
              <w:spacing w:before="40" w:after="40"/>
              <w:ind w:left="0"/>
              <w:contextualSpacing w:val="0"/>
              <w:rPr>
                <w:sz w:val="20"/>
                <w:szCs w:val="20"/>
              </w:rPr>
            </w:pPr>
            <w:r>
              <w:rPr>
                <w:sz w:val="20"/>
                <w:szCs w:val="20"/>
              </w:rPr>
              <w:t>4.</w:t>
            </w:r>
          </w:p>
        </w:tc>
        <w:tc>
          <w:tcPr>
            <w:tcW w:w="709" w:type="dxa"/>
          </w:tcPr>
          <w:p w14:paraId="7930465B" w14:textId="77777777" w:rsidR="00836FB2" w:rsidRDefault="003B204E" w:rsidP="003B204E">
            <w:pPr>
              <w:pStyle w:val="ListParagraph"/>
              <w:tabs>
                <w:tab w:val="left" w:pos="1770"/>
              </w:tabs>
              <w:spacing w:before="40" w:after="40"/>
              <w:ind w:left="0"/>
              <w:contextualSpacing w:val="0"/>
              <w:rPr>
                <w:sz w:val="20"/>
                <w:szCs w:val="20"/>
              </w:rPr>
            </w:pPr>
            <w:r>
              <w:rPr>
                <w:sz w:val="20"/>
                <w:szCs w:val="20"/>
              </w:rPr>
              <w:t>10</w:t>
            </w:r>
          </w:p>
        </w:tc>
        <w:tc>
          <w:tcPr>
            <w:tcW w:w="5670" w:type="dxa"/>
          </w:tcPr>
          <w:p w14:paraId="4C080E90" w14:textId="77777777" w:rsidR="00836FB2" w:rsidRDefault="00836FB2" w:rsidP="00CC56C7">
            <w:pPr>
              <w:pStyle w:val="ListParagraph"/>
              <w:tabs>
                <w:tab w:val="left" w:pos="1770"/>
              </w:tabs>
              <w:spacing w:before="40" w:after="40"/>
              <w:ind w:left="0"/>
              <w:contextualSpacing w:val="0"/>
              <w:rPr>
                <w:sz w:val="20"/>
                <w:szCs w:val="20"/>
              </w:rPr>
            </w:pPr>
            <w:r>
              <w:rPr>
                <w:sz w:val="20"/>
                <w:szCs w:val="20"/>
              </w:rPr>
              <w:t xml:space="preserve">The Review Panel noted the functional working relationship between the LTC and </w:t>
            </w:r>
            <w:r>
              <w:rPr>
                <w:b/>
                <w:bCs/>
                <w:sz w:val="20"/>
                <w:szCs w:val="20"/>
              </w:rPr>
              <w:t>Associate Deans Learning and Teaching</w:t>
            </w:r>
            <w:r w:rsidR="00845A7E">
              <w:rPr>
                <w:sz w:val="20"/>
                <w:szCs w:val="20"/>
              </w:rPr>
              <w:t>.</w:t>
            </w:r>
          </w:p>
        </w:tc>
        <w:tc>
          <w:tcPr>
            <w:tcW w:w="1984" w:type="dxa"/>
          </w:tcPr>
          <w:p w14:paraId="6C238DBD" w14:textId="77777777" w:rsidR="00836FB2" w:rsidRDefault="00836FB2" w:rsidP="00CC56C7">
            <w:pPr>
              <w:pStyle w:val="ListParagraph"/>
              <w:spacing w:before="40" w:after="40"/>
              <w:ind w:left="0"/>
              <w:contextualSpacing w:val="0"/>
              <w:rPr>
                <w:sz w:val="20"/>
                <w:szCs w:val="20"/>
              </w:rPr>
            </w:pPr>
            <w:r>
              <w:rPr>
                <w:sz w:val="20"/>
                <w:szCs w:val="20"/>
              </w:rPr>
              <w:t>Director, LTC</w:t>
            </w:r>
          </w:p>
          <w:p w14:paraId="2B018D4A" w14:textId="77777777" w:rsidR="00836FB2" w:rsidRDefault="0074118B" w:rsidP="00CC56C7">
            <w:pPr>
              <w:pStyle w:val="ListParagraph"/>
              <w:spacing w:before="40" w:after="40"/>
              <w:ind w:left="0"/>
              <w:contextualSpacing w:val="0"/>
              <w:rPr>
                <w:sz w:val="20"/>
                <w:szCs w:val="20"/>
              </w:rPr>
            </w:pPr>
            <w:r>
              <w:rPr>
                <w:sz w:val="20"/>
                <w:szCs w:val="20"/>
              </w:rPr>
              <w:t>LTC Mgmt</w:t>
            </w:r>
            <w:r w:rsidR="00836FB2">
              <w:rPr>
                <w:sz w:val="20"/>
                <w:szCs w:val="20"/>
              </w:rPr>
              <w:t xml:space="preserve"> Groups</w:t>
            </w:r>
          </w:p>
          <w:p w14:paraId="75960CA6" w14:textId="77777777" w:rsidR="00836FB2" w:rsidRDefault="00836FB2" w:rsidP="00CC56C7">
            <w:pPr>
              <w:pStyle w:val="ListParagraph"/>
              <w:spacing w:before="40" w:after="40"/>
              <w:ind w:left="0"/>
              <w:contextualSpacing w:val="0"/>
              <w:rPr>
                <w:sz w:val="20"/>
                <w:szCs w:val="20"/>
              </w:rPr>
            </w:pPr>
            <w:r>
              <w:rPr>
                <w:sz w:val="20"/>
                <w:szCs w:val="20"/>
              </w:rPr>
              <w:t>Associate Deans</w:t>
            </w:r>
          </w:p>
          <w:p w14:paraId="1870220F" w14:textId="77777777" w:rsidR="00836FB2" w:rsidRPr="00D933BD" w:rsidRDefault="00836FB2" w:rsidP="00CC56C7">
            <w:pPr>
              <w:pStyle w:val="ListParagraph"/>
              <w:spacing w:before="40" w:after="40"/>
              <w:ind w:left="0"/>
              <w:contextualSpacing w:val="0"/>
              <w:rPr>
                <w:sz w:val="20"/>
                <w:szCs w:val="20"/>
              </w:rPr>
            </w:pPr>
            <w:r>
              <w:rPr>
                <w:sz w:val="20"/>
                <w:szCs w:val="20"/>
              </w:rPr>
              <w:t>LTC Board</w:t>
            </w:r>
          </w:p>
        </w:tc>
        <w:tc>
          <w:tcPr>
            <w:tcW w:w="5812" w:type="dxa"/>
          </w:tcPr>
          <w:p w14:paraId="20D766B4" w14:textId="77777777" w:rsidR="00836FB2" w:rsidRPr="00DC7B6B" w:rsidRDefault="00836FB2" w:rsidP="00591C4C">
            <w:pPr>
              <w:pStyle w:val="ListParagraph"/>
              <w:spacing w:before="40" w:after="40"/>
              <w:ind w:left="0"/>
              <w:contextualSpacing w:val="0"/>
              <w:rPr>
                <w:sz w:val="20"/>
                <w:szCs w:val="20"/>
              </w:rPr>
            </w:pPr>
            <w:r w:rsidRPr="00DC7B6B">
              <w:rPr>
                <w:sz w:val="20"/>
                <w:szCs w:val="20"/>
              </w:rPr>
              <w:t>Ongoing. Maintain current structures and processes; Formalise LTC Management Board (March 2013). Cross reference with recommendations 2 &amp; 3.</w:t>
            </w:r>
          </w:p>
        </w:tc>
      </w:tr>
      <w:tr w:rsidR="003C38FB" w:rsidRPr="00D12E0A" w14:paraId="396B2BA5" w14:textId="77777777" w:rsidTr="00F81DC3">
        <w:tc>
          <w:tcPr>
            <w:tcW w:w="568" w:type="dxa"/>
            <w:shd w:val="clear" w:color="auto" w:fill="C6D9F1" w:themeFill="text2" w:themeFillTint="33"/>
          </w:tcPr>
          <w:p w14:paraId="471C3658" w14:textId="77777777" w:rsidR="00836FB2" w:rsidRPr="009D755D" w:rsidRDefault="00836FB2" w:rsidP="003B204E">
            <w:pPr>
              <w:pStyle w:val="ListParagraph"/>
              <w:spacing w:before="40" w:after="40"/>
              <w:ind w:left="0"/>
              <w:contextualSpacing w:val="0"/>
              <w:rPr>
                <w:b/>
                <w:i/>
                <w:sz w:val="20"/>
                <w:szCs w:val="20"/>
              </w:rPr>
            </w:pPr>
          </w:p>
        </w:tc>
        <w:tc>
          <w:tcPr>
            <w:tcW w:w="709" w:type="dxa"/>
            <w:shd w:val="clear" w:color="auto" w:fill="C6D9F1" w:themeFill="text2" w:themeFillTint="33"/>
          </w:tcPr>
          <w:p w14:paraId="205DA9FC" w14:textId="77777777" w:rsidR="00836FB2" w:rsidRPr="00D12E0A" w:rsidRDefault="00836FB2" w:rsidP="003B204E">
            <w:pPr>
              <w:pStyle w:val="ListParagraph"/>
              <w:spacing w:before="40" w:after="40"/>
              <w:ind w:left="0"/>
              <w:contextualSpacing w:val="0"/>
              <w:rPr>
                <w:b/>
                <w:i/>
                <w:sz w:val="20"/>
                <w:szCs w:val="20"/>
              </w:rPr>
            </w:pPr>
          </w:p>
        </w:tc>
        <w:tc>
          <w:tcPr>
            <w:tcW w:w="5670" w:type="dxa"/>
            <w:shd w:val="clear" w:color="auto" w:fill="C6D9F1" w:themeFill="text2" w:themeFillTint="33"/>
          </w:tcPr>
          <w:p w14:paraId="444EF520" w14:textId="77777777" w:rsidR="00836FB2" w:rsidRPr="00D12E0A" w:rsidRDefault="00836FB2" w:rsidP="00CC56C7">
            <w:pPr>
              <w:pStyle w:val="ListParagraph"/>
              <w:spacing w:before="40" w:after="40"/>
              <w:ind w:left="0"/>
              <w:contextualSpacing w:val="0"/>
              <w:rPr>
                <w:b/>
                <w:i/>
                <w:sz w:val="20"/>
                <w:szCs w:val="20"/>
              </w:rPr>
            </w:pPr>
            <w:r w:rsidRPr="00D12E0A">
              <w:rPr>
                <w:b/>
                <w:i/>
                <w:sz w:val="20"/>
                <w:szCs w:val="20"/>
              </w:rPr>
              <w:t>Affirmations</w:t>
            </w:r>
          </w:p>
        </w:tc>
        <w:tc>
          <w:tcPr>
            <w:tcW w:w="1984" w:type="dxa"/>
            <w:shd w:val="clear" w:color="auto" w:fill="C6D9F1" w:themeFill="text2" w:themeFillTint="33"/>
          </w:tcPr>
          <w:p w14:paraId="241E9888" w14:textId="77777777" w:rsidR="00836FB2" w:rsidRPr="00D933BD" w:rsidRDefault="00836FB2" w:rsidP="00CC56C7">
            <w:pPr>
              <w:pStyle w:val="ListParagraph"/>
              <w:spacing w:before="40" w:after="40"/>
              <w:ind w:left="0"/>
              <w:contextualSpacing w:val="0"/>
              <w:rPr>
                <w:b/>
                <w:i/>
                <w:sz w:val="20"/>
                <w:szCs w:val="20"/>
              </w:rPr>
            </w:pPr>
          </w:p>
        </w:tc>
        <w:tc>
          <w:tcPr>
            <w:tcW w:w="5812" w:type="dxa"/>
            <w:shd w:val="clear" w:color="auto" w:fill="C6D9F1" w:themeFill="text2" w:themeFillTint="33"/>
          </w:tcPr>
          <w:p w14:paraId="44CE4CF5" w14:textId="77777777" w:rsidR="00836FB2" w:rsidRPr="00DC7B6B" w:rsidRDefault="00836FB2" w:rsidP="00F65D81">
            <w:pPr>
              <w:pStyle w:val="ListParagraph"/>
              <w:spacing w:before="40" w:after="40"/>
              <w:ind w:left="0"/>
              <w:contextualSpacing w:val="0"/>
              <w:rPr>
                <w:b/>
                <w:i/>
                <w:sz w:val="20"/>
                <w:szCs w:val="20"/>
              </w:rPr>
            </w:pPr>
          </w:p>
        </w:tc>
      </w:tr>
      <w:tr w:rsidR="003C38FB" w14:paraId="0E1EAF4A" w14:textId="77777777" w:rsidTr="00F81DC3">
        <w:tc>
          <w:tcPr>
            <w:tcW w:w="568" w:type="dxa"/>
          </w:tcPr>
          <w:p w14:paraId="5F762E35" w14:textId="77777777" w:rsidR="00836FB2" w:rsidRPr="009D755D" w:rsidRDefault="00836FB2" w:rsidP="003B204E">
            <w:pPr>
              <w:pStyle w:val="ListParagraph"/>
              <w:spacing w:before="40" w:after="40"/>
              <w:ind w:left="0"/>
              <w:contextualSpacing w:val="0"/>
              <w:rPr>
                <w:sz w:val="20"/>
                <w:szCs w:val="20"/>
              </w:rPr>
            </w:pPr>
            <w:r>
              <w:rPr>
                <w:sz w:val="20"/>
                <w:szCs w:val="20"/>
              </w:rPr>
              <w:t>1</w:t>
            </w:r>
            <w:r w:rsidRPr="009D755D">
              <w:rPr>
                <w:sz w:val="20"/>
                <w:szCs w:val="20"/>
              </w:rPr>
              <w:t>.</w:t>
            </w:r>
          </w:p>
        </w:tc>
        <w:tc>
          <w:tcPr>
            <w:tcW w:w="709" w:type="dxa"/>
          </w:tcPr>
          <w:p w14:paraId="53D79C37" w14:textId="77777777" w:rsidR="00836FB2" w:rsidRPr="00F845A9" w:rsidRDefault="003B204E" w:rsidP="003B204E">
            <w:pPr>
              <w:pStyle w:val="ListParagraph"/>
              <w:spacing w:before="40" w:after="40"/>
              <w:ind w:left="0"/>
              <w:contextualSpacing w:val="0"/>
              <w:rPr>
                <w:iCs/>
                <w:sz w:val="20"/>
                <w:szCs w:val="20"/>
              </w:rPr>
            </w:pPr>
            <w:r>
              <w:rPr>
                <w:iCs/>
                <w:sz w:val="20"/>
                <w:szCs w:val="20"/>
              </w:rPr>
              <w:t>11</w:t>
            </w:r>
          </w:p>
        </w:tc>
        <w:tc>
          <w:tcPr>
            <w:tcW w:w="5670" w:type="dxa"/>
          </w:tcPr>
          <w:p w14:paraId="1190D894" w14:textId="77777777" w:rsidR="00836FB2" w:rsidRPr="00F845A9" w:rsidRDefault="00836FB2" w:rsidP="00E4513A">
            <w:pPr>
              <w:pStyle w:val="ListParagraph"/>
              <w:spacing w:before="40" w:after="40"/>
              <w:ind w:left="0"/>
              <w:contextualSpacing w:val="0"/>
              <w:rPr>
                <w:sz w:val="20"/>
                <w:szCs w:val="20"/>
              </w:rPr>
            </w:pPr>
            <w:r w:rsidRPr="00F845A9">
              <w:rPr>
                <w:iCs/>
                <w:sz w:val="20"/>
                <w:szCs w:val="20"/>
              </w:rPr>
              <w:t>Further consideration could be given to client management approaches</w:t>
            </w:r>
            <w:r>
              <w:rPr>
                <w:iCs/>
                <w:sz w:val="20"/>
                <w:szCs w:val="20"/>
              </w:rPr>
              <w:t xml:space="preserve"> and operation o</w:t>
            </w:r>
            <w:r w:rsidR="003B204E">
              <w:rPr>
                <w:iCs/>
                <w:sz w:val="20"/>
                <w:szCs w:val="20"/>
              </w:rPr>
              <w:t>f LTC as a 'one stop shop'.</w:t>
            </w:r>
            <w:r w:rsidR="006E4B94">
              <w:rPr>
                <w:iCs/>
                <w:sz w:val="20"/>
                <w:szCs w:val="20"/>
              </w:rPr>
              <w:t xml:space="preserve"> </w:t>
            </w:r>
            <w:r w:rsidR="00CF4A1E">
              <w:rPr>
                <w:iCs/>
                <w:sz w:val="20"/>
                <w:szCs w:val="20"/>
              </w:rPr>
              <w:t>[</w:t>
            </w:r>
            <w:r w:rsidR="00CF4A1E">
              <w:t>Investigating ways of capitalizing on the Faculty-based change management structures that were so successful in the implementation of iLearn]</w:t>
            </w:r>
          </w:p>
        </w:tc>
        <w:tc>
          <w:tcPr>
            <w:tcW w:w="1984" w:type="dxa"/>
          </w:tcPr>
          <w:p w14:paraId="7CD15D22" w14:textId="77777777" w:rsidR="00836FB2" w:rsidRDefault="00836FB2" w:rsidP="00CC56C7">
            <w:pPr>
              <w:pStyle w:val="ListParagraph"/>
              <w:spacing w:before="40" w:after="40"/>
              <w:ind w:left="0"/>
              <w:contextualSpacing w:val="0"/>
              <w:rPr>
                <w:sz w:val="20"/>
                <w:szCs w:val="20"/>
              </w:rPr>
            </w:pPr>
            <w:r>
              <w:rPr>
                <w:sz w:val="20"/>
                <w:szCs w:val="20"/>
              </w:rPr>
              <w:t>Director, LTC</w:t>
            </w:r>
          </w:p>
          <w:p w14:paraId="06EEEA79" w14:textId="77777777" w:rsidR="00836FB2" w:rsidRDefault="0074118B" w:rsidP="00CC56C7">
            <w:pPr>
              <w:pStyle w:val="ListParagraph"/>
              <w:spacing w:before="40" w:after="40"/>
              <w:ind w:left="0"/>
              <w:contextualSpacing w:val="0"/>
              <w:rPr>
                <w:sz w:val="20"/>
                <w:szCs w:val="20"/>
              </w:rPr>
            </w:pPr>
            <w:r>
              <w:rPr>
                <w:sz w:val="20"/>
                <w:szCs w:val="20"/>
              </w:rPr>
              <w:t xml:space="preserve">LTC Mgmt </w:t>
            </w:r>
            <w:r w:rsidR="00836FB2">
              <w:rPr>
                <w:sz w:val="20"/>
                <w:szCs w:val="20"/>
              </w:rPr>
              <w:t>Groups</w:t>
            </w:r>
          </w:p>
          <w:p w14:paraId="16A5E705" w14:textId="77777777" w:rsidR="00836FB2" w:rsidRPr="00D933BD" w:rsidRDefault="00836FB2" w:rsidP="00CC56C7">
            <w:pPr>
              <w:pStyle w:val="ListParagraph"/>
              <w:spacing w:before="40" w:after="40"/>
              <w:ind w:left="0"/>
              <w:contextualSpacing w:val="0"/>
              <w:rPr>
                <w:sz w:val="20"/>
                <w:szCs w:val="20"/>
              </w:rPr>
            </w:pPr>
            <w:r>
              <w:rPr>
                <w:sz w:val="20"/>
                <w:szCs w:val="20"/>
              </w:rPr>
              <w:t>LTC Board</w:t>
            </w:r>
          </w:p>
        </w:tc>
        <w:tc>
          <w:tcPr>
            <w:tcW w:w="5812" w:type="dxa"/>
          </w:tcPr>
          <w:p w14:paraId="6FFFD32A" w14:textId="77777777" w:rsidR="00A8701B" w:rsidRDefault="00836FB2" w:rsidP="00F65D81">
            <w:pPr>
              <w:pStyle w:val="ListParagraph"/>
              <w:spacing w:before="40" w:after="40"/>
              <w:ind w:left="0"/>
              <w:contextualSpacing w:val="0"/>
              <w:rPr>
                <w:sz w:val="20"/>
                <w:szCs w:val="20"/>
              </w:rPr>
            </w:pPr>
            <w:r w:rsidRPr="00DC7B6B">
              <w:rPr>
                <w:sz w:val="20"/>
                <w:szCs w:val="20"/>
              </w:rPr>
              <w:t xml:space="preserve">Ongoing for resolution in late 2013. For consideration in planning, cognisant of any impact or opportunity from wider University planning and strategy.  Investigate client management approaches and implement where appropriate. Maintain current Faculty Partnership Program approach and extend to the ‘Fifth Faculty’.  </w:t>
            </w:r>
          </w:p>
          <w:p w14:paraId="077F54AE" w14:textId="77777777" w:rsidR="00A8701B" w:rsidRDefault="00A8701B" w:rsidP="00F65D81">
            <w:pPr>
              <w:pStyle w:val="ListParagraph"/>
              <w:spacing w:before="40" w:after="40"/>
              <w:ind w:left="0"/>
              <w:contextualSpacing w:val="0"/>
              <w:rPr>
                <w:sz w:val="20"/>
                <w:szCs w:val="20"/>
              </w:rPr>
            </w:pPr>
          </w:p>
          <w:p w14:paraId="3AE04BF6" w14:textId="77777777" w:rsidR="00836FB2" w:rsidRDefault="00836FB2" w:rsidP="00F65D81">
            <w:pPr>
              <w:pStyle w:val="ListParagraph"/>
              <w:spacing w:before="40" w:after="40"/>
              <w:ind w:left="0"/>
              <w:contextualSpacing w:val="0"/>
              <w:rPr>
                <w:sz w:val="20"/>
                <w:szCs w:val="20"/>
              </w:rPr>
            </w:pPr>
            <w:r w:rsidRPr="00DC7B6B">
              <w:rPr>
                <w:sz w:val="20"/>
                <w:szCs w:val="20"/>
              </w:rPr>
              <w:t xml:space="preserve">It should be noted that,  “some interviewees mentioned that they would also like other ways of accessing facilities such as video production, in order to support urgent ad hoc demands rather than only the long-term planned approach requiring a full written partnership proposal”; this may be desirable but requires careful </w:t>
            </w:r>
            <w:r w:rsidRPr="00DC7B6B">
              <w:rPr>
                <w:sz w:val="20"/>
                <w:szCs w:val="20"/>
              </w:rPr>
              <w:lastRenderedPageBreak/>
              <w:t>cost-benefit analysis and further resource funding if implemented.</w:t>
            </w:r>
          </w:p>
          <w:p w14:paraId="759C7418" w14:textId="5A7DF64F" w:rsidR="00A8701B" w:rsidRPr="00DC7B6B" w:rsidRDefault="00A8701B" w:rsidP="00250866">
            <w:pPr>
              <w:pStyle w:val="ListParagraph"/>
              <w:spacing w:before="40" w:after="40"/>
              <w:ind w:left="0"/>
              <w:contextualSpacing w:val="0"/>
              <w:rPr>
                <w:sz w:val="20"/>
                <w:szCs w:val="20"/>
              </w:rPr>
            </w:pPr>
            <w:r>
              <w:rPr>
                <w:sz w:val="20"/>
                <w:szCs w:val="20"/>
              </w:rPr>
              <w:t>Proposal (</w:t>
            </w:r>
            <w:r w:rsidR="00250866">
              <w:rPr>
                <w:sz w:val="20"/>
                <w:szCs w:val="20"/>
              </w:rPr>
              <w:t xml:space="preserve">strategy and 5 year budget) </w:t>
            </w:r>
            <w:r w:rsidR="00012ACE">
              <w:rPr>
                <w:sz w:val="20"/>
                <w:szCs w:val="20"/>
              </w:rPr>
              <w:t xml:space="preserve">for </w:t>
            </w:r>
            <w:r w:rsidR="00012ACE" w:rsidRPr="00012ACE">
              <w:rPr>
                <w:i/>
                <w:sz w:val="20"/>
                <w:szCs w:val="20"/>
              </w:rPr>
              <w:t>Design for Learning</w:t>
            </w:r>
            <w:r w:rsidR="00012ACE">
              <w:rPr>
                <w:sz w:val="20"/>
                <w:szCs w:val="20"/>
              </w:rPr>
              <w:t xml:space="preserve"> </w:t>
            </w:r>
            <w:r w:rsidRPr="00012ACE">
              <w:rPr>
                <w:sz w:val="20"/>
                <w:szCs w:val="20"/>
              </w:rPr>
              <w:t>in</w:t>
            </w:r>
            <w:r>
              <w:rPr>
                <w:sz w:val="20"/>
                <w:szCs w:val="20"/>
              </w:rPr>
              <w:t xml:space="preserve"> preparation for consideration by the Provost and Executive</w:t>
            </w:r>
            <w:r w:rsidR="00706CB9">
              <w:rPr>
                <w:sz w:val="20"/>
                <w:szCs w:val="20"/>
              </w:rPr>
              <w:t xml:space="preserve"> in Q2.  DFL proposes an institutional response to new teaching developments and media.</w:t>
            </w:r>
          </w:p>
        </w:tc>
      </w:tr>
      <w:tr w:rsidR="003C38FB" w14:paraId="0AD9D6CF" w14:textId="77777777" w:rsidTr="00F81DC3">
        <w:tc>
          <w:tcPr>
            <w:tcW w:w="568" w:type="dxa"/>
          </w:tcPr>
          <w:p w14:paraId="4A375305" w14:textId="77777777" w:rsidR="00836FB2" w:rsidRPr="009D755D" w:rsidRDefault="00836FB2" w:rsidP="003B204E">
            <w:pPr>
              <w:pStyle w:val="ListParagraph"/>
              <w:spacing w:before="40" w:after="40"/>
              <w:ind w:left="0"/>
              <w:contextualSpacing w:val="0"/>
              <w:rPr>
                <w:sz w:val="20"/>
                <w:szCs w:val="20"/>
              </w:rPr>
            </w:pPr>
            <w:r>
              <w:rPr>
                <w:sz w:val="20"/>
                <w:szCs w:val="20"/>
              </w:rPr>
              <w:lastRenderedPageBreak/>
              <w:t>2</w:t>
            </w:r>
            <w:r w:rsidRPr="009D755D">
              <w:rPr>
                <w:sz w:val="20"/>
                <w:szCs w:val="20"/>
              </w:rPr>
              <w:t>.</w:t>
            </w:r>
          </w:p>
        </w:tc>
        <w:tc>
          <w:tcPr>
            <w:tcW w:w="709" w:type="dxa"/>
          </w:tcPr>
          <w:p w14:paraId="4778B5F1" w14:textId="77777777" w:rsidR="00836FB2" w:rsidRPr="00F845A9" w:rsidRDefault="00845A7E" w:rsidP="003B204E">
            <w:pPr>
              <w:pStyle w:val="ListParagraph"/>
              <w:spacing w:before="40" w:after="40"/>
              <w:ind w:left="0"/>
              <w:contextualSpacing w:val="0"/>
              <w:rPr>
                <w:iCs/>
                <w:sz w:val="20"/>
                <w:szCs w:val="20"/>
              </w:rPr>
            </w:pPr>
            <w:r>
              <w:rPr>
                <w:iCs/>
                <w:sz w:val="20"/>
                <w:szCs w:val="20"/>
              </w:rPr>
              <w:t>11</w:t>
            </w:r>
          </w:p>
        </w:tc>
        <w:tc>
          <w:tcPr>
            <w:tcW w:w="5670" w:type="dxa"/>
          </w:tcPr>
          <w:p w14:paraId="7CE8B131" w14:textId="77777777" w:rsidR="00836FB2" w:rsidRPr="00F845A9" w:rsidRDefault="00836FB2" w:rsidP="008B4A8D">
            <w:pPr>
              <w:pStyle w:val="ListParagraph"/>
              <w:spacing w:before="40" w:after="40"/>
              <w:ind w:left="0"/>
              <w:contextualSpacing w:val="0"/>
              <w:rPr>
                <w:sz w:val="20"/>
                <w:szCs w:val="20"/>
              </w:rPr>
            </w:pPr>
            <w:r w:rsidRPr="00F845A9">
              <w:rPr>
                <w:iCs/>
                <w:sz w:val="20"/>
                <w:szCs w:val="20"/>
              </w:rPr>
              <w:t xml:space="preserve">The University needs to look at ways in which it can encourage more staff to </w:t>
            </w:r>
            <w:r w:rsidR="00E45226" w:rsidRPr="00F845A9">
              <w:rPr>
                <w:iCs/>
                <w:sz w:val="20"/>
                <w:szCs w:val="20"/>
              </w:rPr>
              <w:t>enrol</w:t>
            </w:r>
            <w:r w:rsidRPr="00F845A9">
              <w:rPr>
                <w:iCs/>
                <w:sz w:val="20"/>
                <w:szCs w:val="20"/>
              </w:rPr>
              <w:t xml:space="preserve"> in the </w:t>
            </w:r>
            <w:r>
              <w:rPr>
                <w:iCs/>
                <w:sz w:val="20"/>
                <w:szCs w:val="20"/>
              </w:rPr>
              <w:t xml:space="preserve">[postgraduate] </w:t>
            </w:r>
            <w:r w:rsidRPr="00F845A9">
              <w:rPr>
                <w:iCs/>
                <w:sz w:val="20"/>
                <w:szCs w:val="20"/>
              </w:rPr>
              <w:t>programs and the LTC needs to look at ways in which it can market the program more successfully within the institution</w:t>
            </w:r>
            <w:r w:rsidRPr="00F845A9">
              <w:rPr>
                <w:sz w:val="20"/>
                <w:szCs w:val="20"/>
              </w:rPr>
              <w:t>.</w:t>
            </w:r>
          </w:p>
        </w:tc>
        <w:tc>
          <w:tcPr>
            <w:tcW w:w="1984" w:type="dxa"/>
          </w:tcPr>
          <w:p w14:paraId="05E2B26B" w14:textId="77777777" w:rsidR="00836FB2" w:rsidRDefault="00B00CED" w:rsidP="00CC56C7">
            <w:pPr>
              <w:pStyle w:val="ListParagraph"/>
              <w:spacing w:before="40" w:after="40"/>
              <w:ind w:left="0"/>
              <w:contextualSpacing w:val="0"/>
              <w:rPr>
                <w:sz w:val="20"/>
                <w:szCs w:val="20"/>
              </w:rPr>
            </w:pPr>
            <w:r>
              <w:rPr>
                <w:sz w:val="20"/>
                <w:szCs w:val="20"/>
              </w:rPr>
              <w:t xml:space="preserve">LTC Mgmt </w:t>
            </w:r>
            <w:r w:rsidR="00836FB2">
              <w:rPr>
                <w:sz w:val="20"/>
                <w:szCs w:val="20"/>
              </w:rPr>
              <w:t>Groups</w:t>
            </w:r>
          </w:p>
          <w:p w14:paraId="64E37209" w14:textId="77777777" w:rsidR="00836FB2" w:rsidRDefault="00836FB2" w:rsidP="009350FC">
            <w:pPr>
              <w:pStyle w:val="ListParagraph"/>
              <w:spacing w:before="40" w:after="40"/>
              <w:ind w:left="0"/>
              <w:contextualSpacing w:val="0"/>
              <w:rPr>
                <w:sz w:val="20"/>
                <w:szCs w:val="20"/>
              </w:rPr>
            </w:pPr>
            <w:r>
              <w:rPr>
                <w:sz w:val="20"/>
                <w:szCs w:val="20"/>
              </w:rPr>
              <w:t>School of Education</w:t>
            </w:r>
          </w:p>
          <w:p w14:paraId="049AA1D5" w14:textId="77777777" w:rsidR="00836FB2" w:rsidRDefault="00836FB2" w:rsidP="009350FC">
            <w:pPr>
              <w:pStyle w:val="ListParagraph"/>
              <w:spacing w:before="40" w:after="40"/>
              <w:ind w:left="0"/>
              <w:contextualSpacing w:val="0"/>
              <w:rPr>
                <w:sz w:val="20"/>
                <w:szCs w:val="20"/>
              </w:rPr>
            </w:pPr>
            <w:r>
              <w:rPr>
                <w:sz w:val="20"/>
                <w:szCs w:val="20"/>
              </w:rPr>
              <w:t>Director LTC</w:t>
            </w:r>
          </w:p>
          <w:p w14:paraId="3B3F24B2" w14:textId="77777777" w:rsidR="00836FB2" w:rsidRDefault="00836FB2" w:rsidP="009350FC">
            <w:pPr>
              <w:pStyle w:val="ListParagraph"/>
              <w:spacing w:before="40" w:after="40"/>
              <w:ind w:left="0"/>
              <w:contextualSpacing w:val="0"/>
              <w:rPr>
                <w:sz w:val="20"/>
                <w:szCs w:val="20"/>
              </w:rPr>
            </w:pPr>
            <w:r>
              <w:rPr>
                <w:sz w:val="20"/>
                <w:szCs w:val="20"/>
              </w:rPr>
              <w:t>Chair of Senate</w:t>
            </w:r>
          </w:p>
          <w:p w14:paraId="006FA2F9" w14:textId="77777777" w:rsidR="00836FB2" w:rsidRPr="00D933BD" w:rsidRDefault="00836FB2" w:rsidP="009350FC">
            <w:pPr>
              <w:pStyle w:val="ListParagraph"/>
              <w:spacing w:before="40" w:after="40"/>
              <w:ind w:left="0"/>
              <w:contextualSpacing w:val="0"/>
              <w:rPr>
                <w:sz w:val="20"/>
                <w:szCs w:val="20"/>
              </w:rPr>
            </w:pPr>
            <w:r>
              <w:rPr>
                <w:sz w:val="20"/>
                <w:szCs w:val="20"/>
              </w:rPr>
              <w:t>Provost/Exec</w:t>
            </w:r>
          </w:p>
        </w:tc>
        <w:tc>
          <w:tcPr>
            <w:tcW w:w="5812" w:type="dxa"/>
          </w:tcPr>
          <w:p w14:paraId="55CBE9EC" w14:textId="57691533" w:rsidR="00836FB2" w:rsidRPr="00DC7B6B" w:rsidRDefault="00836FB2" w:rsidP="00706CB9">
            <w:pPr>
              <w:pStyle w:val="ListParagraph"/>
              <w:spacing w:before="40" w:after="40"/>
              <w:ind w:left="0"/>
              <w:contextualSpacing w:val="0"/>
              <w:rPr>
                <w:sz w:val="20"/>
                <w:szCs w:val="20"/>
              </w:rPr>
            </w:pPr>
            <w:r w:rsidRPr="00DC7B6B">
              <w:rPr>
                <w:sz w:val="20"/>
                <w:szCs w:val="20"/>
              </w:rPr>
              <w:t>Ongoing.  Changes to C</w:t>
            </w:r>
            <w:r w:rsidR="00706CB9">
              <w:rPr>
                <w:sz w:val="20"/>
                <w:szCs w:val="20"/>
              </w:rPr>
              <w:t>ommonwealth Supported Places</w:t>
            </w:r>
            <w:r w:rsidRPr="00DC7B6B">
              <w:rPr>
                <w:sz w:val="20"/>
                <w:szCs w:val="20"/>
              </w:rPr>
              <w:t xml:space="preserve"> funding are also forcing reconsideration. Consolidate and maintain </w:t>
            </w:r>
            <w:r w:rsidR="00894DFD" w:rsidRPr="00DC7B6B">
              <w:rPr>
                <w:sz w:val="20"/>
                <w:szCs w:val="20"/>
              </w:rPr>
              <w:t xml:space="preserve">articulation arrangements </w:t>
            </w:r>
            <w:r w:rsidR="00CF4A1E" w:rsidRPr="00DC7B6B">
              <w:rPr>
                <w:sz w:val="20"/>
                <w:szCs w:val="20"/>
              </w:rPr>
              <w:t>through FILT</w:t>
            </w:r>
            <w:r w:rsidRPr="00DC7B6B">
              <w:rPr>
                <w:sz w:val="20"/>
                <w:szCs w:val="20"/>
              </w:rPr>
              <w:t xml:space="preserve"> program (includi</w:t>
            </w:r>
            <w:r w:rsidR="004D2953">
              <w:rPr>
                <w:sz w:val="20"/>
                <w:szCs w:val="20"/>
              </w:rPr>
              <w:t>ng OUA online offering by OUA S3</w:t>
            </w:r>
            <w:r w:rsidRPr="00DC7B6B">
              <w:rPr>
                <w:sz w:val="20"/>
                <w:szCs w:val="20"/>
              </w:rPr>
              <w:t xml:space="preserve">). Look at opportunities and/or direction afforded through University strategic planning and compact </w:t>
            </w:r>
            <w:r w:rsidR="004D2953" w:rsidRPr="00DC7B6B">
              <w:rPr>
                <w:sz w:val="20"/>
                <w:szCs w:val="20"/>
              </w:rPr>
              <w:t>arrangements and</w:t>
            </w:r>
            <w:r w:rsidR="00894DFD" w:rsidRPr="00DC7B6B">
              <w:rPr>
                <w:sz w:val="20"/>
                <w:szCs w:val="20"/>
              </w:rPr>
              <w:t xml:space="preserve"> PDR targets </w:t>
            </w:r>
            <w:r w:rsidR="00BD35B1" w:rsidRPr="00DC7B6B">
              <w:rPr>
                <w:sz w:val="20"/>
                <w:szCs w:val="20"/>
              </w:rPr>
              <w:t xml:space="preserve">regarding </w:t>
            </w:r>
            <w:r w:rsidR="00A04936" w:rsidRPr="00DC7B6B">
              <w:rPr>
                <w:sz w:val="20"/>
                <w:szCs w:val="20"/>
              </w:rPr>
              <w:t xml:space="preserve">continuing </w:t>
            </w:r>
            <w:r w:rsidR="00BD35B1" w:rsidRPr="00DC7B6B">
              <w:rPr>
                <w:sz w:val="20"/>
                <w:szCs w:val="20"/>
              </w:rPr>
              <w:t xml:space="preserve">development or </w:t>
            </w:r>
            <w:r w:rsidRPr="00DC7B6B">
              <w:rPr>
                <w:sz w:val="20"/>
                <w:szCs w:val="20"/>
              </w:rPr>
              <w:t>professionalisation of teaching staff.</w:t>
            </w:r>
          </w:p>
        </w:tc>
      </w:tr>
      <w:tr w:rsidR="003C38FB" w14:paraId="17B2BFAE" w14:textId="77777777" w:rsidTr="00F81DC3">
        <w:tc>
          <w:tcPr>
            <w:tcW w:w="568" w:type="dxa"/>
          </w:tcPr>
          <w:p w14:paraId="62127A7F" w14:textId="77777777" w:rsidR="00845A7E" w:rsidRPr="009D755D" w:rsidRDefault="00845A7E" w:rsidP="003B204E">
            <w:pPr>
              <w:pStyle w:val="ListParagraph"/>
              <w:spacing w:before="40" w:after="40"/>
              <w:ind w:left="0"/>
              <w:contextualSpacing w:val="0"/>
              <w:rPr>
                <w:sz w:val="20"/>
                <w:szCs w:val="20"/>
              </w:rPr>
            </w:pPr>
            <w:r>
              <w:rPr>
                <w:sz w:val="20"/>
                <w:szCs w:val="20"/>
              </w:rPr>
              <w:t>3</w:t>
            </w:r>
            <w:r w:rsidRPr="009D755D">
              <w:rPr>
                <w:sz w:val="20"/>
                <w:szCs w:val="20"/>
              </w:rPr>
              <w:t>. a.</w:t>
            </w:r>
          </w:p>
        </w:tc>
        <w:tc>
          <w:tcPr>
            <w:tcW w:w="709" w:type="dxa"/>
            <w:vMerge w:val="restart"/>
          </w:tcPr>
          <w:p w14:paraId="79F235EC" w14:textId="77777777" w:rsidR="00845A7E" w:rsidRDefault="00845A7E" w:rsidP="003B204E">
            <w:pPr>
              <w:pStyle w:val="ListParagraph"/>
              <w:tabs>
                <w:tab w:val="left" w:pos="915"/>
              </w:tabs>
              <w:spacing w:before="40" w:after="40"/>
              <w:ind w:left="0"/>
              <w:contextualSpacing w:val="0"/>
              <w:rPr>
                <w:sz w:val="20"/>
                <w:szCs w:val="20"/>
              </w:rPr>
            </w:pPr>
            <w:r>
              <w:rPr>
                <w:sz w:val="20"/>
                <w:szCs w:val="20"/>
              </w:rPr>
              <w:t>12</w:t>
            </w:r>
          </w:p>
        </w:tc>
        <w:tc>
          <w:tcPr>
            <w:tcW w:w="5670" w:type="dxa"/>
          </w:tcPr>
          <w:p w14:paraId="5C0B8C21" w14:textId="77777777" w:rsidR="00845A7E" w:rsidRDefault="00845A7E" w:rsidP="00CC56C7">
            <w:pPr>
              <w:pStyle w:val="ListParagraph"/>
              <w:tabs>
                <w:tab w:val="left" w:pos="915"/>
              </w:tabs>
              <w:spacing w:before="40" w:after="40"/>
              <w:ind w:left="0"/>
              <w:contextualSpacing w:val="0"/>
              <w:rPr>
                <w:sz w:val="20"/>
                <w:szCs w:val="20"/>
              </w:rPr>
            </w:pPr>
            <w:r>
              <w:rPr>
                <w:sz w:val="20"/>
                <w:szCs w:val="20"/>
              </w:rPr>
              <w:t xml:space="preserve">LTC and Informatics </w:t>
            </w:r>
            <w:r>
              <w:rPr>
                <w:i/>
                <w:iCs/>
                <w:sz w:val="20"/>
                <w:szCs w:val="20"/>
              </w:rPr>
              <w:t xml:space="preserve">engage in technology decisions together </w:t>
            </w:r>
            <w:r>
              <w:rPr>
                <w:sz w:val="20"/>
                <w:szCs w:val="20"/>
              </w:rPr>
              <w:t>to avoid duplication of systems and services.</w:t>
            </w:r>
          </w:p>
        </w:tc>
        <w:tc>
          <w:tcPr>
            <w:tcW w:w="1984" w:type="dxa"/>
            <w:vMerge w:val="restart"/>
          </w:tcPr>
          <w:p w14:paraId="420BAF52" w14:textId="77777777" w:rsidR="00845A7E" w:rsidRDefault="00845A7E" w:rsidP="00CC56C7">
            <w:pPr>
              <w:pStyle w:val="ListParagraph"/>
              <w:spacing w:before="40" w:after="40"/>
              <w:ind w:left="0"/>
              <w:contextualSpacing w:val="0"/>
              <w:rPr>
                <w:sz w:val="20"/>
                <w:szCs w:val="20"/>
              </w:rPr>
            </w:pPr>
            <w:r>
              <w:rPr>
                <w:sz w:val="20"/>
                <w:szCs w:val="20"/>
              </w:rPr>
              <w:t xml:space="preserve">Manager LTC </w:t>
            </w:r>
            <w:r w:rsidR="00B00CED">
              <w:rPr>
                <w:sz w:val="20"/>
                <w:szCs w:val="20"/>
              </w:rPr>
              <w:t>LSS</w:t>
            </w:r>
          </w:p>
          <w:p w14:paraId="5551B4C1" w14:textId="77777777" w:rsidR="00845A7E" w:rsidRPr="00D933BD" w:rsidRDefault="00845A7E" w:rsidP="00CC56C7">
            <w:pPr>
              <w:pStyle w:val="ListParagraph"/>
              <w:spacing w:before="40" w:after="40"/>
              <w:ind w:left="0"/>
              <w:rPr>
                <w:sz w:val="20"/>
                <w:szCs w:val="20"/>
              </w:rPr>
            </w:pPr>
            <w:r>
              <w:rPr>
                <w:sz w:val="20"/>
                <w:szCs w:val="20"/>
              </w:rPr>
              <w:t>Informatics</w:t>
            </w:r>
          </w:p>
        </w:tc>
        <w:tc>
          <w:tcPr>
            <w:tcW w:w="5812" w:type="dxa"/>
            <w:vMerge w:val="restart"/>
          </w:tcPr>
          <w:p w14:paraId="3A903365" w14:textId="5D9C46CF" w:rsidR="00845A7E" w:rsidRPr="00DC7B6B" w:rsidRDefault="00845A7E" w:rsidP="00F65D81">
            <w:pPr>
              <w:pStyle w:val="ListParagraph"/>
              <w:spacing w:before="40" w:after="40"/>
              <w:ind w:left="0"/>
              <w:rPr>
                <w:sz w:val="20"/>
                <w:szCs w:val="20"/>
              </w:rPr>
            </w:pPr>
            <w:r w:rsidRPr="00DC7B6B">
              <w:rPr>
                <w:sz w:val="20"/>
                <w:szCs w:val="20"/>
              </w:rPr>
              <w:t>LTC and Informatics reps already meet every Tuesday to discuss works in progress and issues pertinent to 3a, 3b &amp; 3c. LTC attend Informatics’ Town Hall meetings and prese</w:t>
            </w:r>
            <w:r w:rsidR="008B4A8D" w:rsidRPr="00DC7B6B">
              <w:rPr>
                <w:sz w:val="20"/>
                <w:szCs w:val="20"/>
              </w:rPr>
              <w:t>n</w:t>
            </w:r>
            <w:r w:rsidRPr="00DC7B6B">
              <w:rPr>
                <w:sz w:val="20"/>
                <w:szCs w:val="20"/>
              </w:rPr>
              <w:t xml:space="preserve">t on occasion as required. Investigate current arrangements and propose ongoing approaches by </w:t>
            </w:r>
            <w:r w:rsidR="00CF4A1E" w:rsidRPr="00DC7B6B">
              <w:rPr>
                <w:sz w:val="20"/>
                <w:szCs w:val="20"/>
              </w:rPr>
              <w:t>end of Q1</w:t>
            </w:r>
            <w:r w:rsidRPr="00DC7B6B">
              <w:rPr>
                <w:sz w:val="20"/>
                <w:szCs w:val="20"/>
              </w:rPr>
              <w:t>.</w:t>
            </w:r>
            <w:r w:rsidR="00D63887" w:rsidRPr="00DC7B6B">
              <w:rPr>
                <w:sz w:val="20"/>
                <w:szCs w:val="20"/>
              </w:rPr>
              <w:t xml:space="preserve"> Ongoing – amend as necessary pending any broader University vision and </w:t>
            </w:r>
            <w:r w:rsidR="004D2953" w:rsidRPr="00DC7B6B">
              <w:rPr>
                <w:sz w:val="20"/>
                <w:szCs w:val="20"/>
              </w:rPr>
              <w:t>strategy and</w:t>
            </w:r>
            <w:r w:rsidR="00D63887" w:rsidRPr="00DC7B6B">
              <w:rPr>
                <w:sz w:val="20"/>
                <w:szCs w:val="20"/>
              </w:rPr>
              <w:t xml:space="preserve"> planning for IT infrastructure.</w:t>
            </w:r>
          </w:p>
          <w:p w14:paraId="49107704" w14:textId="77777777" w:rsidR="00845A7E" w:rsidRPr="00DC7B6B" w:rsidRDefault="00845A7E" w:rsidP="00F65D81">
            <w:pPr>
              <w:pStyle w:val="ListParagraph"/>
              <w:spacing w:before="40" w:after="40"/>
              <w:ind w:left="0"/>
              <w:rPr>
                <w:sz w:val="20"/>
                <w:szCs w:val="20"/>
              </w:rPr>
            </w:pPr>
          </w:p>
        </w:tc>
      </w:tr>
      <w:tr w:rsidR="003C38FB" w14:paraId="05A82168" w14:textId="77777777" w:rsidTr="00F81DC3">
        <w:tc>
          <w:tcPr>
            <w:tcW w:w="568" w:type="dxa"/>
          </w:tcPr>
          <w:p w14:paraId="3F7026EA" w14:textId="77777777" w:rsidR="00845A7E" w:rsidRPr="009D755D" w:rsidRDefault="00845A7E" w:rsidP="003B204E">
            <w:pPr>
              <w:pStyle w:val="ListParagraph"/>
              <w:spacing w:before="40" w:after="40"/>
              <w:ind w:left="0"/>
              <w:contextualSpacing w:val="0"/>
              <w:jc w:val="right"/>
              <w:rPr>
                <w:sz w:val="20"/>
                <w:szCs w:val="20"/>
              </w:rPr>
            </w:pPr>
            <w:r w:rsidRPr="009D755D">
              <w:rPr>
                <w:sz w:val="20"/>
                <w:szCs w:val="20"/>
              </w:rPr>
              <w:t>b.</w:t>
            </w:r>
          </w:p>
        </w:tc>
        <w:tc>
          <w:tcPr>
            <w:tcW w:w="709" w:type="dxa"/>
            <w:vMerge/>
          </w:tcPr>
          <w:p w14:paraId="4C91BB65" w14:textId="77777777" w:rsidR="00845A7E" w:rsidRDefault="00845A7E" w:rsidP="003B204E">
            <w:pPr>
              <w:pStyle w:val="ListParagraph"/>
              <w:spacing w:before="40" w:after="40"/>
              <w:ind w:left="0"/>
              <w:contextualSpacing w:val="0"/>
              <w:rPr>
                <w:sz w:val="20"/>
                <w:szCs w:val="20"/>
              </w:rPr>
            </w:pPr>
          </w:p>
        </w:tc>
        <w:tc>
          <w:tcPr>
            <w:tcW w:w="5670" w:type="dxa"/>
          </w:tcPr>
          <w:p w14:paraId="0DCEEA1C" w14:textId="77777777" w:rsidR="00845A7E" w:rsidRDefault="00845A7E" w:rsidP="00CC56C7">
            <w:pPr>
              <w:pStyle w:val="ListParagraph"/>
              <w:spacing w:before="40" w:after="40"/>
              <w:ind w:left="0"/>
              <w:contextualSpacing w:val="0"/>
              <w:rPr>
                <w:sz w:val="20"/>
                <w:szCs w:val="20"/>
              </w:rPr>
            </w:pPr>
            <w:r>
              <w:rPr>
                <w:sz w:val="20"/>
                <w:szCs w:val="20"/>
              </w:rPr>
              <w:t xml:space="preserve">LTC and Informatics </w:t>
            </w:r>
            <w:r>
              <w:rPr>
                <w:i/>
                <w:iCs/>
                <w:sz w:val="20"/>
                <w:szCs w:val="20"/>
              </w:rPr>
              <w:t xml:space="preserve">continue regular meetings </w:t>
            </w:r>
            <w:r>
              <w:rPr>
                <w:sz w:val="20"/>
                <w:szCs w:val="20"/>
              </w:rPr>
              <w:t>for both groups to sustain increasing operational requirements for deployed technology solutions.</w:t>
            </w:r>
          </w:p>
        </w:tc>
        <w:tc>
          <w:tcPr>
            <w:tcW w:w="1984" w:type="dxa"/>
            <w:vMerge/>
          </w:tcPr>
          <w:p w14:paraId="55F7F489" w14:textId="77777777" w:rsidR="00845A7E" w:rsidRPr="00D933BD" w:rsidRDefault="00845A7E" w:rsidP="00CC56C7">
            <w:pPr>
              <w:pStyle w:val="ListParagraph"/>
              <w:spacing w:before="40" w:after="40"/>
              <w:ind w:left="0"/>
              <w:contextualSpacing w:val="0"/>
              <w:rPr>
                <w:sz w:val="20"/>
                <w:szCs w:val="20"/>
              </w:rPr>
            </w:pPr>
          </w:p>
        </w:tc>
        <w:tc>
          <w:tcPr>
            <w:tcW w:w="5812" w:type="dxa"/>
            <w:vMerge/>
          </w:tcPr>
          <w:p w14:paraId="246D06BC" w14:textId="77777777" w:rsidR="00845A7E" w:rsidRPr="00DC7B6B" w:rsidRDefault="00845A7E" w:rsidP="00F65D81">
            <w:pPr>
              <w:pStyle w:val="ListParagraph"/>
              <w:spacing w:before="40" w:after="40"/>
              <w:ind w:left="0"/>
              <w:contextualSpacing w:val="0"/>
              <w:rPr>
                <w:sz w:val="20"/>
                <w:szCs w:val="20"/>
              </w:rPr>
            </w:pPr>
          </w:p>
        </w:tc>
      </w:tr>
      <w:tr w:rsidR="003C38FB" w14:paraId="2B87E90D" w14:textId="77777777" w:rsidTr="00F81DC3">
        <w:tc>
          <w:tcPr>
            <w:tcW w:w="568" w:type="dxa"/>
          </w:tcPr>
          <w:p w14:paraId="1E1654B8" w14:textId="77777777" w:rsidR="00845A7E" w:rsidRPr="009D755D" w:rsidRDefault="00845A7E" w:rsidP="003B204E">
            <w:pPr>
              <w:pStyle w:val="ListParagraph"/>
              <w:spacing w:before="40" w:after="40"/>
              <w:ind w:left="0"/>
              <w:contextualSpacing w:val="0"/>
              <w:jc w:val="right"/>
              <w:rPr>
                <w:sz w:val="20"/>
                <w:szCs w:val="20"/>
              </w:rPr>
            </w:pPr>
            <w:r w:rsidRPr="009D755D">
              <w:rPr>
                <w:sz w:val="20"/>
                <w:szCs w:val="20"/>
              </w:rPr>
              <w:t>c.</w:t>
            </w:r>
          </w:p>
        </w:tc>
        <w:tc>
          <w:tcPr>
            <w:tcW w:w="709" w:type="dxa"/>
            <w:vMerge/>
          </w:tcPr>
          <w:p w14:paraId="59BCEAB0" w14:textId="77777777" w:rsidR="00845A7E" w:rsidRDefault="00845A7E" w:rsidP="003B204E">
            <w:pPr>
              <w:pStyle w:val="ListParagraph"/>
              <w:spacing w:before="40" w:after="40"/>
              <w:ind w:left="0"/>
              <w:contextualSpacing w:val="0"/>
              <w:rPr>
                <w:sz w:val="20"/>
                <w:szCs w:val="20"/>
              </w:rPr>
            </w:pPr>
          </w:p>
        </w:tc>
        <w:tc>
          <w:tcPr>
            <w:tcW w:w="5670" w:type="dxa"/>
          </w:tcPr>
          <w:p w14:paraId="3F844598" w14:textId="77777777" w:rsidR="00845A7E" w:rsidRDefault="00845A7E" w:rsidP="00CC56C7">
            <w:pPr>
              <w:pStyle w:val="ListParagraph"/>
              <w:spacing w:before="40" w:after="40"/>
              <w:ind w:left="0"/>
              <w:contextualSpacing w:val="0"/>
              <w:rPr>
                <w:sz w:val="20"/>
                <w:szCs w:val="20"/>
              </w:rPr>
            </w:pPr>
            <w:r>
              <w:rPr>
                <w:sz w:val="20"/>
                <w:szCs w:val="20"/>
              </w:rPr>
              <w:t xml:space="preserve">LTC and Informatics </w:t>
            </w:r>
            <w:r>
              <w:rPr>
                <w:i/>
                <w:iCs/>
                <w:sz w:val="20"/>
                <w:szCs w:val="20"/>
              </w:rPr>
              <w:t xml:space="preserve">organise regular technology horizon briefings </w:t>
            </w:r>
            <w:r>
              <w:rPr>
                <w:sz w:val="20"/>
                <w:szCs w:val="20"/>
              </w:rPr>
              <w:t>to ensure mutual awareness of emerging technologies used in Learning &amp; Teaching.</w:t>
            </w:r>
          </w:p>
        </w:tc>
        <w:tc>
          <w:tcPr>
            <w:tcW w:w="1984" w:type="dxa"/>
            <w:vMerge/>
          </w:tcPr>
          <w:p w14:paraId="506EA206" w14:textId="77777777" w:rsidR="00845A7E" w:rsidRPr="00D933BD" w:rsidRDefault="00845A7E" w:rsidP="00CC56C7">
            <w:pPr>
              <w:pStyle w:val="ListParagraph"/>
              <w:spacing w:before="40" w:after="40"/>
              <w:ind w:left="0"/>
              <w:contextualSpacing w:val="0"/>
              <w:rPr>
                <w:sz w:val="20"/>
                <w:szCs w:val="20"/>
              </w:rPr>
            </w:pPr>
          </w:p>
        </w:tc>
        <w:tc>
          <w:tcPr>
            <w:tcW w:w="5812" w:type="dxa"/>
            <w:vMerge/>
          </w:tcPr>
          <w:p w14:paraId="3F4A96CC" w14:textId="77777777" w:rsidR="00845A7E" w:rsidRPr="00DC7B6B" w:rsidRDefault="00845A7E" w:rsidP="00F65D81">
            <w:pPr>
              <w:pStyle w:val="ListParagraph"/>
              <w:spacing w:before="40" w:after="40"/>
              <w:ind w:left="0"/>
              <w:contextualSpacing w:val="0"/>
              <w:rPr>
                <w:sz w:val="20"/>
                <w:szCs w:val="20"/>
              </w:rPr>
            </w:pPr>
          </w:p>
        </w:tc>
      </w:tr>
      <w:tr w:rsidR="003C38FB" w14:paraId="1D5678E1" w14:textId="77777777" w:rsidTr="00F81DC3">
        <w:tc>
          <w:tcPr>
            <w:tcW w:w="568" w:type="dxa"/>
          </w:tcPr>
          <w:p w14:paraId="18046281" w14:textId="77777777" w:rsidR="00845A7E" w:rsidRPr="009D755D" w:rsidRDefault="00845A7E" w:rsidP="003B204E">
            <w:pPr>
              <w:pStyle w:val="ListParagraph"/>
              <w:spacing w:before="40" w:after="40"/>
              <w:ind w:left="0"/>
              <w:contextualSpacing w:val="0"/>
              <w:jc w:val="right"/>
              <w:rPr>
                <w:sz w:val="20"/>
                <w:szCs w:val="20"/>
              </w:rPr>
            </w:pPr>
            <w:r w:rsidRPr="009D755D">
              <w:rPr>
                <w:sz w:val="20"/>
                <w:szCs w:val="20"/>
              </w:rPr>
              <w:t>d.</w:t>
            </w:r>
          </w:p>
        </w:tc>
        <w:tc>
          <w:tcPr>
            <w:tcW w:w="709" w:type="dxa"/>
            <w:vMerge/>
          </w:tcPr>
          <w:p w14:paraId="7B43ACFA" w14:textId="77777777" w:rsidR="00845A7E" w:rsidRDefault="00845A7E" w:rsidP="003B204E">
            <w:pPr>
              <w:pStyle w:val="ListParagraph"/>
              <w:spacing w:before="40" w:after="40"/>
              <w:ind w:left="0"/>
              <w:contextualSpacing w:val="0"/>
              <w:rPr>
                <w:sz w:val="20"/>
                <w:szCs w:val="20"/>
              </w:rPr>
            </w:pPr>
          </w:p>
        </w:tc>
        <w:tc>
          <w:tcPr>
            <w:tcW w:w="5670" w:type="dxa"/>
          </w:tcPr>
          <w:p w14:paraId="6E4FE2E9" w14:textId="77777777" w:rsidR="00845A7E" w:rsidRDefault="00845A7E" w:rsidP="00CC56C7">
            <w:pPr>
              <w:pStyle w:val="ListParagraph"/>
              <w:spacing w:before="40" w:after="40"/>
              <w:ind w:left="0"/>
              <w:contextualSpacing w:val="0"/>
              <w:rPr>
                <w:sz w:val="20"/>
                <w:szCs w:val="20"/>
              </w:rPr>
            </w:pPr>
            <w:r>
              <w:rPr>
                <w:sz w:val="20"/>
                <w:szCs w:val="20"/>
              </w:rPr>
              <w:t xml:space="preserve">LTC should assist Informatics to develop a stronger </w:t>
            </w:r>
            <w:r>
              <w:rPr>
                <w:i/>
                <w:iCs/>
                <w:sz w:val="20"/>
                <w:szCs w:val="20"/>
              </w:rPr>
              <w:t xml:space="preserve">systemic understanding of the Learning and Teaching environment </w:t>
            </w:r>
            <w:r>
              <w:rPr>
                <w:sz w:val="20"/>
                <w:szCs w:val="20"/>
              </w:rPr>
              <w:t>and its emerging technology requirements</w:t>
            </w:r>
            <w:r>
              <w:rPr>
                <w:i/>
                <w:iCs/>
                <w:sz w:val="20"/>
                <w:szCs w:val="20"/>
              </w:rPr>
              <w:t>.</w:t>
            </w:r>
          </w:p>
        </w:tc>
        <w:tc>
          <w:tcPr>
            <w:tcW w:w="1984" w:type="dxa"/>
          </w:tcPr>
          <w:p w14:paraId="09C0FAA9" w14:textId="77777777" w:rsidR="00845A7E" w:rsidRDefault="00845A7E" w:rsidP="00131547">
            <w:pPr>
              <w:pStyle w:val="ListParagraph"/>
              <w:spacing w:before="40" w:after="40"/>
              <w:ind w:left="0"/>
              <w:contextualSpacing w:val="0"/>
              <w:rPr>
                <w:sz w:val="20"/>
                <w:szCs w:val="20"/>
              </w:rPr>
            </w:pPr>
            <w:r>
              <w:rPr>
                <w:sz w:val="20"/>
                <w:szCs w:val="20"/>
              </w:rPr>
              <w:t xml:space="preserve">Manager LTC </w:t>
            </w:r>
            <w:r w:rsidR="00B00CED">
              <w:rPr>
                <w:sz w:val="20"/>
                <w:szCs w:val="20"/>
              </w:rPr>
              <w:t>LSS</w:t>
            </w:r>
          </w:p>
          <w:p w14:paraId="4B5CDC2B" w14:textId="77777777" w:rsidR="00845A7E" w:rsidRDefault="00845A7E" w:rsidP="00131547">
            <w:pPr>
              <w:pStyle w:val="ListParagraph"/>
              <w:spacing w:before="40" w:after="40"/>
              <w:ind w:left="0"/>
              <w:contextualSpacing w:val="0"/>
              <w:rPr>
                <w:sz w:val="20"/>
                <w:szCs w:val="20"/>
              </w:rPr>
            </w:pPr>
            <w:r>
              <w:rPr>
                <w:sz w:val="20"/>
                <w:szCs w:val="20"/>
              </w:rPr>
              <w:t>Informatics</w:t>
            </w:r>
          </w:p>
          <w:p w14:paraId="44772EFE" w14:textId="77777777" w:rsidR="00084C87" w:rsidRPr="00D933BD" w:rsidRDefault="00084C87" w:rsidP="00131547">
            <w:pPr>
              <w:pStyle w:val="ListParagraph"/>
              <w:spacing w:before="40" w:after="40"/>
              <w:ind w:left="0"/>
              <w:contextualSpacing w:val="0"/>
              <w:rPr>
                <w:sz w:val="20"/>
                <w:szCs w:val="20"/>
              </w:rPr>
            </w:pPr>
            <w:r>
              <w:rPr>
                <w:sz w:val="20"/>
                <w:szCs w:val="20"/>
              </w:rPr>
              <w:t>MACALT</w:t>
            </w:r>
          </w:p>
        </w:tc>
        <w:tc>
          <w:tcPr>
            <w:tcW w:w="5812" w:type="dxa"/>
          </w:tcPr>
          <w:p w14:paraId="2B52AA28" w14:textId="77777777" w:rsidR="00845A7E" w:rsidRPr="00DC7B6B" w:rsidRDefault="00EC6731" w:rsidP="00EC6731">
            <w:pPr>
              <w:pStyle w:val="ListParagraph"/>
              <w:spacing w:before="40" w:after="40"/>
              <w:ind w:left="0"/>
              <w:contextualSpacing w:val="0"/>
              <w:rPr>
                <w:sz w:val="20"/>
                <w:szCs w:val="20"/>
              </w:rPr>
            </w:pPr>
            <w:r w:rsidRPr="00DC7B6B">
              <w:rPr>
                <w:sz w:val="20"/>
                <w:szCs w:val="20"/>
              </w:rPr>
              <w:t>This needs to be seen as a shared concern so r</w:t>
            </w:r>
            <w:r w:rsidR="00845A7E" w:rsidRPr="00DC7B6B">
              <w:rPr>
                <w:sz w:val="20"/>
                <w:szCs w:val="20"/>
              </w:rPr>
              <w:t xml:space="preserve">egular monthly meetings between Manager LTC Learning Systems and Informatics Strategy Director </w:t>
            </w:r>
            <w:r w:rsidRPr="00DC7B6B">
              <w:rPr>
                <w:sz w:val="20"/>
                <w:szCs w:val="20"/>
              </w:rPr>
              <w:t xml:space="preserve">are </w:t>
            </w:r>
            <w:r w:rsidR="00845A7E" w:rsidRPr="00DC7B6B">
              <w:rPr>
                <w:sz w:val="20"/>
                <w:szCs w:val="20"/>
              </w:rPr>
              <w:t>to commence immediately.</w:t>
            </w:r>
          </w:p>
        </w:tc>
      </w:tr>
      <w:tr w:rsidR="003C38FB" w14:paraId="51CF3792" w14:textId="77777777" w:rsidTr="00F81DC3">
        <w:tc>
          <w:tcPr>
            <w:tcW w:w="568" w:type="dxa"/>
          </w:tcPr>
          <w:p w14:paraId="196819FF" w14:textId="77777777" w:rsidR="00836FB2" w:rsidRPr="009D755D" w:rsidRDefault="00836FB2" w:rsidP="003B204E">
            <w:pPr>
              <w:pStyle w:val="ListParagraph"/>
              <w:spacing w:before="40" w:after="40"/>
              <w:ind w:left="0"/>
              <w:contextualSpacing w:val="0"/>
              <w:rPr>
                <w:sz w:val="20"/>
                <w:szCs w:val="20"/>
              </w:rPr>
            </w:pPr>
            <w:r>
              <w:rPr>
                <w:sz w:val="20"/>
                <w:szCs w:val="20"/>
              </w:rPr>
              <w:t>4</w:t>
            </w:r>
            <w:r w:rsidRPr="009D755D">
              <w:rPr>
                <w:sz w:val="20"/>
                <w:szCs w:val="20"/>
              </w:rPr>
              <w:t>.</w:t>
            </w:r>
          </w:p>
        </w:tc>
        <w:tc>
          <w:tcPr>
            <w:tcW w:w="709" w:type="dxa"/>
          </w:tcPr>
          <w:p w14:paraId="49B9FF56" w14:textId="77777777" w:rsidR="00836FB2" w:rsidRDefault="00845A7E" w:rsidP="003B204E">
            <w:pPr>
              <w:pStyle w:val="ListParagraph"/>
              <w:spacing w:before="40" w:after="40"/>
              <w:ind w:left="0"/>
              <w:contextualSpacing w:val="0"/>
              <w:rPr>
                <w:iCs/>
                <w:sz w:val="20"/>
                <w:szCs w:val="20"/>
              </w:rPr>
            </w:pPr>
            <w:r>
              <w:rPr>
                <w:iCs/>
                <w:sz w:val="20"/>
                <w:szCs w:val="20"/>
              </w:rPr>
              <w:t>12/13</w:t>
            </w:r>
          </w:p>
        </w:tc>
        <w:tc>
          <w:tcPr>
            <w:tcW w:w="5670" w:type="dxa"/>
          </w:tcPr>
          <w:p w14:paraId="7F856CD1" w14:textId="77777777" w:rsidR="00836FB2" w:rsidRPr="00D12E0A" w:rsidRDefault="00836FB2" w:rsidP="00845A7E">
            <w:pPr>
              <w:pStyle w:val="ListParagraph"/>
              <w:spacing w:before="40" w:after="40"/>
              <w:ind w:left="0"/>
              <w:contextualSpacing w:val="0"/>
              <w:rPr>
                <w:sz w:val="20"/>
                <w:szCs w:val="20"/>
              </w:rPr>
            </w:pPr>
            <w:r>
              <w:rPr>
                <w:iCs/>
                <w:sz w:val="20"/>
                <w:szCs w:val="20"/>
              </w:rPr>
              <w:t>R</w:t>
            </w:r>
            <w:r w:rsidRPr="00D12E0A">
              <w:rPr>
                <w:iCs/>
                <w:sz w:val="20"/>
                <w:szCs w:val="20"/>
              </w:rPr>
              <w:t>ealign portfolios and reengage LTC staff with the portfolio process</w:t>
            </w:r>
            <w:r w:rsidR="00845A7E">
              <w:rPr>
                <w:sz w:val="20"/>
                <w:szCs w:val="20"/>
              </w:rPr>
              <w:t>.</w:t>
            </w:r>
          </w:p>
        </w:tc>
        <w:tc>
          <w:tcPr>
            <w:tcW w:w="1984" w:type="dxa"/>
          </w:tcPr>
          <w:p w14:paraId="3CAC8151" w14:textId="77777777" w:rsidR="00836FB2" w:rsidRDefault="00836FB2" w:rsidP="00CC56C7">
            <w:pPr>
              <w:pStyle w:val="ListParagraph"/>
              <w:spacing w:before="40" w:after="40"/>
              <w:ind w:left="0"/>
              <w:contextualSpacing w:val="0"/>
              <w:rPr>
                <w:sz w:val="20"/>
                <w:szCs w:val="20"/>
              </w:rPr>
            </w:pPr>
            <w:r>
              <w:rPr>
                <w:sz w:val="20"/>
                <w:szCs w:val="20"/>
              </w:rPr>
              <w:t>Director LTC</w:t>
            </w:r>
          </w:p>
          <w:p w14:paraId="40E9CFC6" w14:textId="77777777" w:rsidR="00836FB2" w:rsidRPr="00D933BD" w:rsidRDefault="0074118B" w:rsidP="00CC56C7">
            <w:pPr>
              <w:pStyle w:val="ListParagraph"/>
              <w:spacing w:before="40" w:after="40"/>
              <w:ind w:left="0"/>
              <w:contextualSpacing w:val="0"/>
              <w:rPr>
                <w:sz w:val="20"/>
                <w:szCs w:val="20"/>
              </w:rPr>
            </w:pPr>
            <w:r>
              <w:rPr>
                <w:sz w:val="20"/>
                <w:szCs w:val="20"/>
              </w:rPr>
              <w:t>LTC Mgmt</w:t>
            </w:r>
            <w:r w:rsidR="00836FB2">
              <w:rPr>
                <w:sz w:val="20"/>
                <w:szCs w:val="20"/>
              </w:rPr>
              <w:t xml:space="preserve"> Groups</w:t>
            </w:r>
          </w:p>
        </w:tc>
        <w:tc>
          <w:tcPr>
            <w:tcW w:w="5812" w:type="dxa"/>
          </w:tcPr>
          <w:p w14:paraId="5F1C3AC5" w14:textId="77777777" w:rsidR="00541A44" w:rsidRDefault="00836FB2" w:rsidP="008B1AC8">
            <w:pPr>
              <w:pStyle w:val="ListParagraph"/>
              <w:spacing w:before="40" w:after="40"/>
              <w:ind w:left="0"/>
              <w:contextualSpacing w:val="0"/>
              <w:rPr>
                <w:sz w:val="20"/>
                <w:szCs w:val="20"/>
              </w:rPr>
            </w:pPr>
            <w:r w:rsidRPr="00DC7B6B">
              <w:rPr>
                <w:sz w:val="20"/>
                <w:szCs w:val="20"/>
              </w:rPr>
              <w:t>The review team noted that, “this is an important management initiative which should be nurtured and developed further”.  The LTC Portfolio Terms of Reference state that the portfolios are established at the start of each year</w:t>
            </w:r>
            <w:r w:rsidR="006521D6" w:rsidRPr="00DC7B6B">
              <w:rPr>
                <w:sz w:val="20"/>
                <w:szCs w:val="20"/>
              </w:rPr>
              <w:t xml:space="preserve"> to reflect strategic and operational imperatives of the </w:t>
            </w:r>
            <w:r w:rsidR="00084C87" w:rsidRPr="00DC7B6B">
              <w:rPr>
                <w:sz w:val="20"/>
                <w:szCs w:val="20"/>
              </w:rPr>
              <w:t>University and the LTC,</w:t>
            </w:r>
            <w:r w:rsidR="008B1AC8" w:rsidRPr="00DC7B6B">
              <w:rPr>
                <w:sz w:val="20"/>
                <w:szCs w:val="20"/>
              </w:rPr>
              <w:t xml:space="preserve"> </w:t>
            </w:r>
            <w:r w:rsidR="00EC6731" w:rsidRPr="00DC7B6B">
              <w:rPr>
                <w:sz w:val="20"/>
                <w:szCs w:val="20"/>
              </w:rPr>
              <w:t>the LTC Management Team has reviewed them for 2013 in terms of focus and process around staff engagement</w:t>
            </w:r>
            <w:r w:rsidRPr="00DC7B6B">
              <w:rPr>
                <w:sz w:val="20"/>
                <w:szCs w:val="20"/>
              </w:rPr>
              <w:t xml:space="preserve">.  </w:t>
            </w:r>
          </w:p>
          <w:p w14:paraId="64D4C67B" w14:textId="59077154" w:rsidR="00836FB2" w:rsidRPr="00DC7B6B" w:rsidRDefault="00836FB2" w:rsidP="008B1AC8">
            <w:pPr>
              <w:pStyle w:val="ListParagraph"/>
              <w:spacing w:before="40" w:after="40"/>
              <w:ind w:left="0"/>
              <w:contextualSpacing w:val="0"/>
              <w:rPr>
                <w:sz w:val="20"/>
                <w:szCs w:val="20"/>
              </w:rPr>
            </w:pPr>
            <w:r w:rsidRPr="00DC7B6B">
              <w:rPr>
                <w:sz w:val="20"/>
                <w:szCs w:val="20"/>
              </w:rPr>
              <w:t xml:space="preserve">In 2013 </w:t>
            </w:r>
            <w:r w:rsidR="00EC6731" w:rsidRPr="00DC7B6B">
              <w:rPr>
                <w:sz w:val="20"/>
                <w:szCs w:val="20"/>
              </w:rPr>
              <w:t xml:space="preserve">Portfolios </w:t>
            </w:r>
            <w:r w:rsidRPr="00DC7B6B">
              <w:rPr>
                <w:sz w:val="20"/>
                <w:szCs w:val="20"/>
              </w:rPr>
              <w:t>are: iLearn; Professional Learning; Media; Community Building and Pro</w:t>
            </w:r>
            <w:r w:rsidR="00D62807" w:rsidRPr="00DC7B6B">
              <w:rPr>
                <w:sz w:val="20"/>
                <w:szCs w:val="20"/>
              </w:rPr>
              <w:t xml:space="preserve">ject Management; Research; and </w:t>
            </w:r>
            <w:r w:rsidR="00EC6731" w:rsidRPr="00DC7B6B">
              <w:rPr>
                <w:sz w:val="20"/>
                <w:szCs w:val="20"/>
              </w:rPr>
              <w:t xml:space="preserve">Finance and </w:t>
            </w:r>
            <w:r w:rsidRPr="00DC7B6B">
              <w:rPr>
                <w:sz w:val="20"/>
                <w:szCs w:val="20"/>
              </w:rPr>
              <w:t>Administration.</w:t>
            </w:r>
          </w:p>
        </w:tc>
      </w:tr>
      <w:tr w:rsidR="003C38FB" w14:paraId="5C1CBD7E" w14:textId="77777777" w:rsidTr="00F81DC3">
        <w:tc>
          <w:tcPr>
            <w:tcW w:w="568" w:type="dxa"/>
            <w:shd w:val="clear" w:color="auto" w:fill="C6D9F1" w:themeFill="text2" w:themeFillTint="33"/>
          </w:tcPr>
          <w:p w14:paraId="1593C28B" w14:textId="77777777" w:rsidR="00836FB2" w:rsidRPr="009D755D" w:rsidRDefault="00836FB2" w:rsidP="003B204E">
            <w:pPr>
              <w:pStyle w:val="ListParagraph"/>
              <w:spacing w:before="40" w:after="40"/>
              <w:ind w:left="0"/>
              <w:contextualSpacing w:val="0"/>
              <w:rPr>
                <w:sz w:val="20"/>
                <w:szCs w:val="20"/>
              </w:rPr>
            </w:pPr>
          </w:p>
        </w:tc>
        <w:tc>
          <w:tcPr>
            <w:tcW w:w="709" w:type="dxa"/>
            <w:shd w:val="clear" w:color="auto" w:fill="C6D9F1" w:themeFill="text2" w:themeFillTint="33"/>
          </w:tcPr>
          <w:p w14:paraId="609B148D" w14:textId="77777777" w:rsidR="00836FB2" w:rsidRPr="000E5744" w:rsidRDefault="00836FB2" w:rsidP="003B204E">
            <w:pPr>
              <w:pStyle w:val="ListParagraph"/>
              <w:spacing w:before="40" w:after="40"/>
              <w:ind w:left="0"/>
              <w:contextualSpacing w:val="0"/>
              <w:rPr>
                <w:b/>
                <w:i/>
              </w:rPr>
            </w:pPr>
          </w:p>
        </w:tc>
        <w:tc>
          <w:tcPr>
            <w:tcW w:w="5670" w:type="dxa"/>
            <w:shd w:val="clear" w:color="auto" w:fill="C6D9F1" w:themeFill="text2" w:themeFillTint="33"/>
          </w:tcPr>
          <w:p w14:paraId="38705F0F" w14:textId="77777777" w:rsidR="00836FB2" w:rsidRDefault="00836FB2" w:rsidP="00CC56C7">
            <w:pPr>
              <w:pStyle w:val="ListParagraph"/>
              <w:spacing w:before="40" w:after="40"/>
              <w:ind w:left="0"/>
              <w:contextualSpacing w:val="0"/>
              <w:rPr>
                <w:sz w:val="20"/>
                <w:szCs w:val="20"/>
              </w:rPr>
            </w:pPr>
            <w:r w:rsidRPr="000E5744">
              <w:rPr>
                <w:b/>
                <w:i/>
              </w:rPr>
              <w:t>Recommendation</w:t>
            </w:r>
            <w:r>
              <w:rPr>
                <w:b/>
                <w:i/>
              </w:rPr>
              <w:t>s</w:t>
            </w:r>
          </w:p>
        </w:tc>
        <w:tc>
          <w:tcPr>
            <w:tcW w:w="1984" w:type="dxa"/>
            <w:shd w:val="clear" w:color="auto" w:fill="C6D9F1" w:themeFill="text2" w:themeFillTint="33"/>
          </w:tcPr>
          <w:p w14:paraId="49FB8343" w14:textId="77777777" w:rsidR="00836FB2" w:rsidRPr="00D933BD" w:rsidRDefault="00836FB2" w:rsidP="00CC56C7">
            <w:pPr>
              <w:pStyle w:val="ListParagraph"/>
              <w:spacing w:before="40" w:after="40"/>
              <w:ind w:left="0"/>
              <w:contextualSpacing w:val="0"/>
              <w:rPr>
                <w:sz w:val="20"/>
                <w:szCs w:val="20"/>
              </w:rPr>
            </w:pPr>
          </w:p>
        </w:tc>
        <w:tc>
          <w:tcPr>
            <w:tcW w:w="5812" w:type="dxa"/>
            <w:shd w:val="clear" w:color="auto" w:fill="C6D9F1" w:themeFill="text2" w:themeFillTint="33"/>
          </w:tcPr>
          <w:p w14:paraId="50E77FC0" w14:textId="77777777" w:rsidR="00836FB2" w:rsidRPr="00DC7B6B" w:rsidRDefault="00836FB2" w:rsidP="00F65D81">
            <w:pPr>
              <w:pStyle w:val="ListParagraph"/>
              <w:spacing w:before="40" w:after="40"/>
              <w:ind w:left="0"/>
              <w:contextualSpacing w:val="0"/>
              <w:rPr>
                <w:sz w:val="20"/>
                <w:szCs w:val="20"/>
              </w:rPr>
            </w:pPr>
          </w:p>
        </w:tc>
      </w:tr>
      <w:tr w:rsidR="003C38FB" w14:paraId="43ACAE7D" w14:textId="77777777" w:rsidTr="00F81DC3">
        <w:tc>
          <w:tcPr>
            <w:tcW w:w="568" w:type="dxa"/>
          </w:tcPr>
          <w:p w14:paraId="559E7552" w14:textId="77777777" w:rsidR="009A5506" w:rsidRPr="009D755D" w:rsidRDefault="009A5506" w:rsidP="003B204E">
            <w:pPr>
              <w:pStyle w:val="ListParagraph"/>
              <w:spacing w:before="40" w:after="40"/>
              <w:ind w:left="0"/>
              <w:contextualSpacing w:val="0"/>
              <w:rPr>
                <w:sz w:val="20"/>
                <w:szCs w:val="20"/>
              </w:rPr>
            </w:pPr>
            <w:r>
              <w:rPr>
                <w:sz w:val="20"/>
                <w:szCs w:val="20"/>
              </w:rPr>
              <w:t>1</w:t>
            </w:r>
            <w:r w:rsidRPr="009D755D">
              <w:rPr>
                <w:sz w:val="20"/>
                <w:szCs w:val="20"/>
              </w:rPr>
              <w:t>.</w:t>
            </w:r>
          </w:p>
        </w:tc>
        <w:tc>
          <w:tcPr>
            <w:tcW w:w="709" w:type="dxa"/>
            <w:vMerge w:val="restart"/>
          </w:tcPr>
          <w:p w14:paraId="3B07AFDE" w14:textId="77777777" w:rsidR="009A5506" w:rsidRDefault="009A5506" w:rsidP="003B204E">
            <w:pPr>
              <w:pStyle w:val="ListParagraph"/>
              <w:spacing w:before="40" w:after="40"/>
              <w:ind w:left="0"/>
              <w:contextualSpacing w:val="0"/>
              <w:rPr>
                <w:sz w:val="20"/>
                <w:szCs w:val="20"/>
              </w:rPr>
            </w:pPr>
            <w:r>
              <w:rPr>
                <w:sz w:val="20"/>
                <w:szCs w:val="20"/>
              </w:rPr>
              <w:t>13</w:t>
            </w:r>
          </w:p>
        </w:tc>
        <w:tc>
          <w:tcPr>
            <w:tcW w:w="5670" w:type="dxa"/>
          </w:tcPr>
          <w:p w14:paraId="30F2B2C3" w14:textId="77777777" w:rsidR="009A5506" w:rsidRDefault="009A5506" w:rsidP="00CC56C7">
            <w:pPr>
              <w:pStyle w:val="ListParagraph"/>
              <w:spacing w:before="40" w:after="40"/>
              <w:ind w:left="0"/>
              <w:contextualSpacing w:val="0"/>
            </w:pPr>
            <w:r>
              <w:rPr>
                <w:sz w:val="20"/>
                <w:szCs w:val="20"/>
              </w:rPr>
              <w:t xml:space="preserve">The Review Panel concluded that it is timely for a refinement of the LTC’s </w:t>
            </w:r>
            <w:r>
              <w:rPr>
                <w:b/>
                <w:bCs/>
                <w:sz w:val="20"/>
                <w:szCs w:val="20"/>
              </w:rPr>
              <w:t>focus</w:t>
            </w:r>
            <w:r>
              <w:rPr>
                <w:sz w:val="20"/>
                <w:szCs w:val="20"/>
              </w:rPr>
              <w:t>:</w:t>
            </w:r>
          </w:p>
        </w:tc>
        <w:tc>
          <w:tcPr>
            <w:tcW w:w="1984" w:type="dxa"/>
          </w:tcPr>
          <w:p w14:paraId="69C0B7E2" w14:textId="77777777" w:rsidR="009A5506" w:rsidRPr="00D933BD" w:rsidRDefault="009A5506" w:rsidP="00CC56C7">
            <w:pPr>
              <w:pStyle w:val="ListParagraph"/>
              <w:spacing w:before="40" w:after="40"/>
              <w:ind w:left="0"/>
              <w:contextualSpacing w:val="0"/>
              <w:rPr>
                <w:sz w:val="20"/>
                <w:szCs w:val="20"/>
              </w:rPr>
            </w:pPr>
          </w:p>
        </w:tc>
        <w:tc>
          <w:tcPr>
            <w:tcW w:w="5812" w:type="dxa"/>
          </w:tcPr>
          <w:p w14:paraId="215B3929" w14:textId="76443DD7" w:rsidR="009A5506" w:rsidRPr="00DC7B6B" w:rsidRDefault="00B73956" w:rsidP="00F65D81">
            <w:pPr>
              <w:pStyle w:val="ListParagraph"/>
              <w:spacing w:before="40" w:after="40"/>
              <w:ind w:left="0"/>
              <w:contextualSpacing w:val="0"/>
              <w:rPr>
                <w:sz w:val="20"/>
                <w:szCs w:val="20"/>
              </w:rPr>
            </w:pPr>
            <w:r>
              <w:rPr>
                <w:sz w:val="20"/>
                <w:szCs w:val="20"/>
              </w:rPr>
              <w:t xml:space="preserve">LTC is constantly refining its activities relative to University </w:t>
            </w:r>
            <w:r w:rsidR="00D427EA">
              <w:rPr>
                <w:sz w:val="20"/>
                <w:szCs w:val="20"/>
              </w:rPr>
              <w:t>direction and staff need.</w:t>
            </w:r>
          </w:p>
        </w:tc>
      </w:tr>
      <w:tr w:rsidR="003C38FB" w14:paraId="3C7DF48A" w14:textId="77777777" w:rsidTr="00F81DC3">
        <w:tc>
          <w:tcPr>
            <w:tcW w:w="568" w:type="dxa"/>
          </w:tcPr>
          <w:p w14:paraId="52AECE05" w14:textId="77777777" w:rsidR="009A5506" w:rsidRPr="009D755D" w:rsidRDefault="009A5506" w:rsidP="003B204E">
            <w:pPr>
              <w:pStyle w:val="ListParagraph"/>
              <w:spacing w:before="40" w:after="40"/>
              <w:ind w:left="0"/>
              <w:contextualSpacing w:val="0"/>
              <w:jc w:val="right"/>
              <w:rPr>
                <w:sz w:val="20"/>
                <w:szCs w:val="20"/>
              </w:rPr>
            </w:pPr>
            <w:r w:rsidRPr="009D755D">
              <w:rPr>
                <w:sz w:val="20"/>
                <w:szCs w:val="20"/>
              </w:rPr>
              <w:lastRenderedPageBreak/>
              <w:t>a.</w:t>
            </w:r>
          </w:p>
        </w:tc>
        <w:tc>
          <w:tcPr>
            <w:tcW w:w="709" w:type="dxa"/>
            <w:vMerge/>
          </w:tcPr>
          <w:p w14:paraId="17228324" w14:textId="77777777" w:rsidR="009A5506" w:rsidRPr="009A5506" w:rsidRDefault="009A5506" w:rsidP="009A5506">
            <w:pPr>
              <w:spacing w:before="40" w:after="40"/>
              <w:rPr>
                <w:sz w:val="20"/>
                <w:szCs w:val="20"/>
              </w:rPr>
            </w:pPr>
          </w:p>
        </w:tc>
        <w:tc>
          <w:tcPr>
            <w:tcW w:w="5670" w:type="dxa"/>
          </w:tcPr>
          <w:p w14:paraId="220DB015" w14:textId="77777777" w:rsidR="009A5506" w:rsidRDefault="009A5506" w:rsidP="00CC56C7">
            <w:pPr>
              <w:pStyle w:val="ListParagraph"/>
              <w:spacing w:before="40" w:after="40"/>
              <w:ind w:left="287"/>
              <w:contextualSpacing w:val="0"/>
            </w:pPr>
            <w:r>
              <w:rPr>
                <w:sz w:val="20"/>
                <w:szCs w:val="20"/>
              </w:rPr>
              <w:t xml:space="preserve">There is a need for the LTC to expand their role in implementation of the university’s broader L&amp;T strategies around </w:t>
            </w:r>
            <w:r>
              <w:rPr>
                <w:i/>
                <w:iCs/>
                <w:sz w:val="20"/>
                <w:szCs w:val="20"/>
              </w:rPr>
              <w:t>curriculum and standards</w:t>
            </w:r>
            <w:r>
              <w:rPr>
                <w:sz w:val="20"/>
                <w:szCs w:val="20"/>
              </w:rPr>
              <w:t>, for example, via active membership of course review teams and by working closely with Associate Deans in Faculties.</w:t>
            </w:r>
          </w:p>
        </w:tc>
        <w:tc>
          <w:tcPr>
            <w:tcW w:w="1984" w:type="dxa"/>
          </w:tcPr>
          <w:p w14:paraId="0228CB5B" w14:textId="77777777" w:rsidR="009A5506" w:rsidRDefault="009A5506" w:rsidP="00CC56C7">
            <w:pPr>
              <w:pStyle w:val="ListParagraph"/>
              <w:spacing w:before="40" w:after="40"/>
              <w:ind w:left="0"/>
              <w:contextualSpacing w:val="0"/>
              <w:rPr>
                <w:sz w:val="20"/>
                <w:szCs w:val="20"/>
              </w:rPr>
            </w:pPr>
            <w:r>
              <w:rPr>
                <w:sz w:val="20"/>
                <w:szCs w:val="20"/>
              </w:rPr>
              <w:t>Director LTC</w:t>
            </w:r>
          </w:p>
          <w:p w14:paraId="720E1E99" w14:textId="77777777" w:rsidR="009A5506" w:rsidRDefault="009A5506" w:rsidP="00CC56C7">
            <w:pPr>
              <w:pStyle w:val="ListParagraph"/>
              <w:spacing w:before="40" w:after="40"/>
              <w:ind w:left="0"/>
              <w:contextualSpacing w:val="0"/>
              <w:rPr>
                <w:sz w:val="20"/>
                <w:szCs w:val="20"/>
              </w:rPr>
            </w:pPr>
            <w:r>
              <w:rPr>
                <w:sz w:val="20"/>
                <w:szCs w:val="20"/>
              </w:rPr>
              <w:t>Chair of Senate</w:t>
            </w:r>
          </w:p>
          <w:p w14:paraId="22B8CACC" w14:textId="77777777" w:rsidR="009A5506" w:rsidRDefault="009A5506" w:rsidP="00CC56C7">
            <w:pPr>
              <w:pStyle w:val="ListParagraph"/>
              <w:spacing w:before="40" w:after="40"/>
              <w:ind w:left="0"/>
              <w:contextualSpacing w:val="0"/>
              <w:rPr>
                <w:sz w:val="20"/>
                <w:szCs w:val="20"/>
              </w:rPr>
            </w:pPr>
            <w:r>
              <w:rPr>
                <w:sz w:val="20"/>
                <w:szCs w:val="20"/>
              </w:rPr>
              <w:t>Deputy Registrar</w:t>
            </w:r>
          </w:p>
          <w:p w14:paraId="2648BE37" w14:textId="77777777" w:rsidR="009A5506" w:rsidRDefault="009A5506" w:rsidP="00CC56C7">
            <w:pPr>
              <w:pStyle w:val="ListParagraph"/>
              <w:spacing w:before="40" w:after="40"/>
              <w:ind w:left="0"/>
              <w:contextualSpacing w:val="0"/>
              <w:rPr>
                <w:sz w:val="20"/>
                <w:szCs w:val="20"/>
              </w:rPr>
            </w:pPr>
            <w:r>
              <w:rPr>
                <w:sz w:val="20"/>
                <w:szCs w:val="20"/>
              </w:rPr>
              <w:t>Associate Deans</w:t>
            </w:r>
          </w:p>
          <w:p w14:paraId="4FB6101B" w14:textId="77777777" w:rsidR="009A5506" w:rsidRPr="00D933BD" w:rsidRDefault="009A5506" w:rsidP="00CC56C7">
            <w:pPr>
              <w:pStyle w:val="ListParagraph"/>
              <w:spacing w:before="40" w:after="40"/>
              <w:ind w:left="0"/>
              <w:contextualSpacing w:val="0"/>
              <w:rPr>
                <w:sz w:val="20"/>
                <w:szCs w:val="20"/>
              </w:rPr>
            </w:pPr>
            <w:r>
              <w:rPr>
                <w:sz w:val="20"/>
                <w:szCs w:val="20"/>
              </w:rPr>
              <w:t>LTC Board</w:t>
            </w:r>
          </w:p>
        </w:tc>
        <w:tc>
          <w:tcPr>
            <w:tcW w:w="5812" w:type="dxa"/>
          </w:tcPr>
          <w:p w14:paraId="1694CAA1" w14:textId="77777777" w:rsidR="00FF672E" w:rsidRPr="00DC7B6B" w:rsidRDefault="006521D6" w:rsidP="00F65D81">
            <w:pPr>
              <w:pStyle w:val="ListParagraph"/>
              <w:spacing w:before="40" w:after="40"/>
              <w:ind w:left="0"/>
              <w:contextualSpacing w:val="0"/>
              <w:rPr>
                <w:sz w:val="20"/>
                <w:szCs w:val="20"/>
              </w:rPr>
            </w:pPr>
            <w:r w:rsidRPr="00DC7B6B">
              <w:rPr>
                <w:sz w:val="20"/>
                <w:szCs w:val="20"/>
              </w:rPr>
              <w:t xml:space="preserve">Substantial work has been </w:t>
            </w:r>
            <w:r w:rsidR="008B1AC8" w:rsidRPr="00DC7B6B">
              <w:rPr>
                <w:sz w:val="20"/>
                <w:szCs w:val="20"/>
              </w:rPr>
              <w:t>completed</w:t>
            </w:r>
            <w:r w:rsidRPr="00DC7B6B">
              <w:rPr>
                <w:sz w:val="20"/>
                <w:szCs w:val="20"/>
              </w:rPr>
              <w:t xml:space="preserve"> in relation to curriculum and standards in the past 3 years  (e.g. PACE, sessional staff standards, Teaching standards, assessment, integrating technologies /Blueprint) </w:t>
            </w:r>
            <w:r w:rsidR="00FF672E" w:rsidRPr="00DC7B6B">
              <w:rPr>
                <w:sz w:val="20"/>
                <w:szCs w:val="20"/>
              </w:rPr>
              <w:t xml:space="preserve">and we are exploring ways of leveraging this existing work into Faculty structures.  </w:t>
            </w:r>
            <w:r w:rsidRPr="00DC7B6B">
              <w:rPr>
                <w:sz w:val="20"/>
                <w:szCs w:val="20"/>
              </w:rPr>
              <w:t xml:space="preserve"> </w:t>
            </w:r>
          </w:p>
          <w:p w14:paraId="652E4EC3" w14:textId="77777777" w:rsidR="00EC6731" w:rsidRPr="00DC7B6B" w:rsidRDefault="009A5506" w:rsidP="00EC6731">
            <w:pPr>
              <w:pStyle w:val="ListParagraph"/>
              <w:spacing w:before="40" w:after="40"/>
              <w:ind w:left="0"/>
              <w:contextualSpacing w:val="0"/>
              <w:rPr>
                <w:sz w:val="20"/>
                <w:szCs w:val="20"/>
              </w:rPr>
            </w:pPr>
            <w:r w:rsidRPr="00DC7B6B">
              <w:rPr>
                <w:sz w:val="20"/>
                <w:szCs w:val="20"/>
              </w:rPr>
              <w:t xml:space="preserve">Early discussions have taken place around potential opportunities, notwithstanding further reviews of the ASQC and processes.  </w:t>
            </w:r>
            <w:r w:rsidR="00EC6731" w:rsidRPr="00DC7B6B">
              <w:rPr>
                <w:sz w:val="20"/>
                <w:szCs w:val="20"/>
              </w:rPr>
              <w:t>An FPP project in Science around the process of Unit and Program approvals is being piloted, with a view to introducing to other faculties.</w:t>
            </w:r>
          </w:p>
          <w:p w14:paraId="1048309F" w14:textId="77777777" w:rsidR="003674B4" w:rsidRPr="00DC7B6B" w:rsidRDefault="003674B4" w:rsidP="00F65D81">
            <w:pPr>
              <w:pStyle w:val="ListParagraph"/>
              <w:spacing w:before="40" w:after="40"/>
              <w:ind w:left="0"/>
              <w:contextualSpacing w:val="0"/>
              <w:rPr>
                <w:sz w:val="20"/>
                <w:szCs w:val="20"/>
              </w:rPr>
            </w:pPr>
            <w:r w:rsidRPr="00DC7B6B">
              <w:rPr>
                <w:sz w:val="20"/>
                <w:szCs w:val="20"/>
              </w:rPr>
              <w:t>The LTC Advisory Board meeting of 5</w:t>
            </w:r>
            <w:r w:rsidRPr="00DC7B6B">
              <w:rPr>
                <w:sz w:val="20"/>
                <w:szCs w:val="20"/>
                <w:vertAlign w:val="superscript"/>
              </w:rPr>
              <w:t>th</w:t>
            </w:r>
            <w:r w:rsidRPr="00DC7B6B">
              <w:rPr>
                <w:sz w:val="20"/>
                <w:szCs w:val="20"/>
              </w:rPr>
              <w:t xml:space="preserve"> March also suggested LTC taking ownership or and evaluating outcomes from the Teaching Standards Framework on behalf of the University</w:t>
            </w:r>
          </w:p>
        </w:tc>
      </w:tr>
      <w:tr w:rsidR="003C38FB" w14:paraId="2DBB3548" w14:textId="77777777" w:rsidTr="00F81DC3">
        <w:tc>
          <w:tcPr>
            <w:tcW w:w="568" w:type="dxa"/>
          </w:tcPr>
          <w:p w14:paraId="471B357D" w14:textId="77777777" w:rsidR="009A5506" w:rsidRPr="009D755D" w:rsidRDefault="009A5506" w:rsidP="003B204E">
            <w:pPr>
              <w:pStyle w:val="ListParagraph"/>
              <w:spacing w:before="40" w:after="40"/>
              <w:ind w:left="0"/>
              <w:contextualSpacing w:val="0"/>
              <w:jc w:val="right"/>
              <w:rPr>
                <w:sz w:val="20"/>
                <w:szCs w:val="20"/>
              </w:rPr>
            </w:pPr>
            <w:r w:rsidRPr="009D755D">
              <w:rPr>
                <w:sz w:val="20"/>
                <w:szCs w:val="20"/>
              </w:rPr>
              <w:t>b.</w:t>
            </w:r>
          </w:p>
        </w:tc>
        <w:tc>
          <w:tcPr>
            <w:tcW w:w="709" w:type="dxa"/>
            <w:vMerge/>
          </w:tcPr>
          <w:p w14:paraId="79DFD0B4" w14:textId="77777777" w:rsidR="009A5506" w:rsidRDefault="009A5506" w:rsidP="003B204E">
            <w:pPr>
              <w:pStyle w:val="ListParagraph"/>
              <w:spacing w:before="40" w:after="40"/>
              <w:ind w:left="287"/>
              <w:contextualSpacing w:val="0"/>
              <w:rPr>
                <w:sz w:val="20"/>
                <w:szCs w:val="20"/>
              </w:rPr>
            </w:pPr>
          </w:p>
        </w:tc>
        <w:tc>
          <w:tcPr>
            <w:tcW w:w="5670" w:type="dxa"/>
          </w:tcPr>
          <w:p w14:paraId="1A56707F" w14:textId="77777777" w:rsidR="009A5506" w:rsidRDefault="009A5506" w:rsidP="00CC56C7">
            <w:pPr>
              <w:pStyle w:val="ListParagraph"/>
              <w:spacing w:before="40" w:after="40"/>
              <w:ind w:left="287"/>
              <w:contextualSpacing w:val="0"/>
            </w:pPr>
            <w:r>
              <w:rPr>
                <w:sz w:val="20"/>
                <w:szCs w:val="20"/>
              </w:rPr>
              <w:t xml:space="preserve">There is also a need to provide the Provost and the University with </w:t>
            </w:r>
            <w:r>
              <w:rPr>
                <w:i/>
                <w:iCs/>
                <w:sz w:val="20"/>
                <w:szCs w:val="20"/>
              </w:rPr>
              <w:t xml:space="preserve">strategic analysis and evaluation </w:t>
            </w:r>
            <w:r>
              <w:rPr>
                <w:sz w:val="20"/>
                <w:szCs w:val="20"/>
              </w:rPr>
              <w:t>of educational trends and directions, feeding into and aligned to the forthcoming Macquarie Strategy.</w:t>
            </w:r>
          </w:p>
        </w:tc>
        <w:tc>
          <w:tcPr>
            <w:tcW w:w="1984" w:type="dxa"/>
          </w:tcPr>
          <w:p w14:paraId="01266938" w14:textId="77777777" w:rsidR="009A5506" w:rsidRDefault="009A5506" w:rsidP="00CC56C7">
            <w:pPr>
              <w:pStyle w:val="ListParagraph"/>
              <w:spacing w:before="40" w:after="40"/>
              <w:ind w:left="0"/>
              <w:contextualSpacing w:val="0"/>
              <w:rPr>
                <w:sz w:val="20"/>
                <w:szCs w:val="20"/>
              </w:rPr>
            </w:pPr>
            <w:r>
              <w:rPr>
                <w:sz w:val="20"/>
                <w:szCs w:val="20"/>
              </w:rPr>
              <w:t>Director LTC</w:t>
            </w:r>
          </w:p>
          <w:p w14:paraId="399F3BD9" w14:textId="77777777" w:rsidR="009A5506" w:rsidRDefault="009A5506" w:rsidP="00CC56C7">
            <w:pPr>
              <w:pStyle w:val="ListParagraph"/>
              <w:spacing w:before="40" w:after="40"/>
              <w:ind w:left="0"/>
              <w:contextualSpacing w:val="0"/>
              <w:rPr>
                <w:sz w:val="20"/>
                <w:szCs w:val="20"/>
              </w:rPr>
            </w:pPr>
            <w:r>
              <w:rPr>
                <w:sz w:val="20"/>
                <w:szCs w:val="20"/>
              </w:rPr>
              <w:t>LTC Managers</w:t>
            </w:r>
          </w:p>
          <w:p w14:paraId="2CC7B7A5" w14:textId="77777777" w:rsidR="009A5506" w:rsidRPr="00D933BD" w:rsidRDefault="009A5506" w:rsidP="00CC56C7">
            <w:pPr>
              <w:pStyle w:val="ListParagraph"/>
              <w:spacing w:before="40" w:after="40"/>
              <w:ind w:left="0"/>
              <w:contextualSpacing w:val="0"/>
              <w:rPr>
                <w:sz w:val="20"/>
                <w:szCs w:val="20"/>
              </w:rPr>
            </w:pPr>
            <w:r>
              <w:rPr>
                <w:sz w:val="20"/>
                <w:szCs w:val="20"/>
              </w:rPr>
              <w:t>LTC Board</w:t>
            </w:r>
          </w:p>
        </w:tc>
        <w:tc>
          <w:tcPr>
            <w:tcW w:w="5812" w:type="dxa"/>
          </w:tcPr>
          <w:p w14:paraId="04DD02A5" w14:textId="77777777" w:rsidR="009A5506" w:rsidRPr="00DC7B6B" w:rsidRDefault="009A5506" w:rsidP="009B3558">
            <w:pPr>
              <w:pStyle w:val="ListParagraph"/>
              <w:spacing w:before="40" w:after="40"/>
              <w:ind w:left="0"/>
              <w:contextualSpacing w:val="0"/>
              <w:rPr>
                <w:sz w:val="20"/>
                <w:szCs w:val="20"/>
              </w:rPr>
            </w:pPr>
            <w:r w:rsidRPr="00DC7B6B">
              <w:rPr>
                <w:sz w:val="20"/>
                <w:szCs w:val="20"/>
              </w:rPr>
              <w:t xml:space="preserve">LTC and the Director already provide the Provost with information and data in this regard.  LTC has significant input into a variety of University committees, working parties and projects that also inform planning and practice.  </w:t>
            </w:r>
            <w:r w:rsidR="00D25412" w:rsidRPr="00DC7B6B">
              <w:rPr>
                <w:sz w:val="20"/>
                <w:szCs w:val="20"/>
              </w:rPr>
              <w:t>It was noted however that, “The LTC should attract or develop similar</w:t>
            </w:r>
            <w:r w:rsidR="00BF5C94" w:rsidRPr="00DC7B6B">
              <w:rPr>
                <w:sz w:val="20"/>
                <w:szCs w:val="20"/>
              </w:rPr>
              <w:t xml:space="preserve"> [in reference to UG Research]</w:t>
            </w:r>
            <w:r w:rsidR="00D25412" w:rsidRPr="00DC7B6B">
              <w:rPr>
                <w:sz w:val="20"/>
                <w:szCs w:val="20"/>
              </w:rPr>
              <w:t xml:space="preserve"> expertise in research, development and implementation of other areas of educational strategy such as student engagement.</w:t>
            </w:r>
            <w:r w:rsidR="00BF5C94" w:rsidRPr="00DC7B6B">
              <w:rPr>
                <w:sz w:val="20"/>
                <w:szCs w:val="20"/>
              </w:rPr>
              <w:t xml:space="preserve">” </w:t>
            </w:r>
            <w:r w:rsidR="00D13348" w:rsidRPr="00DC7B6B">
              <w:rPr>
                <w:sz w:val="20"/>
                <w:szCs w:val="20"/>
              </w:rPr>
              <w:t>Depending on strategic direction, LTC is well placed to lead pro</w:t>
            </w:r>
            <w:r w:rsidR="0057631E" w:rsidRPr="00DC7B6B">
              <w:rPr>
                <w:sz w:val="20"/>
                <w:szCs w:val="20"/>
              </w:rPr>
              <w:t>ject</w:t>
            </w:r>
            <w:r w:rsidR="002C497C" w:rsidRPr="00DC7B6B">
              <w:rPr>
                <w:sz w:val="20"/>
                <w:szCs w:val="20"/>
              </w:rPr>
              <w:t xml:space="preserve">s at the request of the Provost, recruit </w:t>
            </w:r>
            <w:r w:rsidR="0057631E" w:rsidRPr="00DC7B6B">
              <w:rPr>
                <w:sz w:val="20"/>
                <w:szCs w:val="20"/>
              </w:rPr>
              <w:t xml:space="preserve">and/or second staff </w:t>
            </w:r>
            <w:r w:rsidR="00A54422" w:rsidRPr="00DC7B6B">
              <w:rPr>
                <w:sz w:val="20"/>
                <w:szCs w:val="20"/>
              </w:rPr>
              <w:t>and/or offer fellowships to this effect.</w:t>
            </w:r>
          </w:p>
        </w:tc>
      </w:tr>
      <w:tr w:rsidR="003C38FB" w14:paraId="513B0D78" w14:textId="77777777" w:rsidTr="00F81DC3">
        <w:tc>
          <w:tcPr>
            <w:tcW w:w="568" w:type="dxa"/>
          </w:tcPr>
          <w:p w14:paraId="01F7CD9F" w14:textId="77777777" w:rsidR="009A5506" w:rsidRPr="009D755D" w:rsidRDefault="009A5506" w:rsidP="003B204E">
            <w:pPr>
              <w:pStyle w:val="ListParagraph"/>
              <w:spacing w:before="40" w:after="40"/>
              <w:ind w:left="0"/>
              <w:contextualSpacing w:val="0"/>
              <w:jc w:val="right"/>
              <w:rPr>
                <w:sz w:val="20"/>
                <w:szCs w:val="20"/>
              </w:rPr>
            </w:pPr>
            <w:r w:rsidRPr="009D755D">
              <w:rPr>
                <w:sz w:val="20"/>
                <w:szCs w:val="20"/>
              </w:rPr>
              <w:t>c.</w:t>
            </w:r>
          </w:p>
        </w:tc>
        <w:tc>
          <w:tcPr>
            <w:tcW w:w="709" w:type="dxa"/>
            <w:vMerge/>
          </w:tcPr>
          <w:p w14:paraId="1A9804A9" w14:textId="77777777" w:rsidR="009A5506" w:rsidRDefault="009A5506" w:rsidP="003B204E">
            <w:pPr>
              <w:pStyle w:val="ListParagraph"/>
              <w:spacing w:before="40" w:after="40"/>
              <w:ind w:left="287"/>
              <w:contextualSpacing w:val="0"/>
              <w:rPr>
                <w:sz w:val="20"/>
                <w:szCs w:val="20"/>
              </w:rPr>
            </w:pPr>
          </w:p>
        </w:tc>
        <w:tc>
          <w:tcPr>
            <w:tcW w:w="5670" w:type="dxa"/>
          </w:tcPr>
          <w:p w14:paraId="54F78E34" w14:textId="354C1016" w:rsidR="009A5506" w:rsidRDefault="009A5506" w:rsidP="001C4EA1">
            <w:pPr>
              <w:pStyle w:val="ListParagraph"/>
              <w:spacing w:before="40" w:after="40"/>
              <w:ind w:left="287"/>
              <w:contextualSpacing w:val="0"/>
            </w:pPr>
            <w:r>
              <w:rPr>
                <w:sz w:val="20"/>
                <w:szCs w:val="20"/>
              </w:rPr>
              <w:t xml:space="preserve">Related to this is a need for LTC to develop a </w:t>
            </w:r>
            <w:r>
              <w:rPr>
                <w:i/>
                <w:iCs/>
                <w:sz w:val="20"/>
                <w:szCs w:val="20"/>
              </w:rPr>
              <w:t xml:space="preserve">Research </w:t>
            </w:r>
            <w:r w:rsidR="001C4EA1">
              <w:rPr>
                <w:i/>
                <w:iCs/>
                <w:sz w:val="20"/>
                <w:szCs w:val="20"/>
              </w:rPr>
              <w:t>Strategy</w:t>
            </w:r>
            <w:r>
              <w:rPr>
                <w:sz w:val="20"/>
                <w:szCs w:val="20"/>
              </w:rPr>
              <w:t xml:space="preserve"> </w:t>
            </w:r>
            <w:r w:rsidR="001C4EA1">
              <w:rPr>
                <w:sz w:val="20"/>
                <w:szCs w:val="20"/>
              </w:rPr>
              <w:t xml:space="preserve">which </w:t>
            </w:r>
            <w:r>
              <w:rPr>
                <w:sz w:val="20"/>
                <w:szCs w:val="20"/>
              </w:rPr>
              <w:t>ensures that rese</w:t>
            </w:r>
            <w:r w:rsidR="00EC0371">
              <w:rPr>
                <w:sz w:val="20"/>
                <w:szCs w:val="20"/>
              </w:rPr>
              <w:t>arch undertaken by the Centre a)</w:t>
            </w:r>
            <w:r>
              <w:rPr>
                <w:sz w:val="20"/>
                <w:szCs w:val="20"/>
              </w:rPr>
              <w:t xml:space="preserve"> feeds into advancement of the University</w:t>
            </w:r>
            <w:r w:rsidR="00EC0371">
              <w:rPr>
                <w:sz w:val="20"/>
                <w:szCs w:val="20"/>
              </w:rPr>
              <w:t>’s educational strategies and, b)</w:t>
            </w:r>
            <w:r>
              <w:rPr>
                <w:sz w:val="20"/>
                <w:szCs w:val="20"/>
              </w:rPr>
              <w:t xml:space="preserve"> partners with other relevant Macquarie University research centres.</w:t>
            </w:r>
          </w:p>
        </w:tc>
        <w:tc>
          <w:tcPr>
            <w:tcW w:w="1984" w:type="dxa"/>
          </w:tcPr>
          <w:p w14:paraId="38174452" w14:textId="77777777" w:rsidR="009A5506" w:rsidRDefault="009A5506" w:rsidP="00CC56C7">
            <w:pPr>
              <w:pStyle w:val="ListParagraph"/>
              <w:spacing w:before="40" w:after="40"/>
              <w:ind w:left="0"/>
              <w:contextualSpacing w:val="0"/>
              <w:rPr>
                <w:sz w:val="20"/>
                <w:szCs w:val="20"/>
              </w:rPr>
            </w:pPr>
            <w:r>
              <w:rPr>
                <w:sz w:val="20"/>
                <w:szCs w:val="20"/>
              </w:rPr>
              <w:t xml:space="preserve">LTC Research </w:t>
            </w:r>
            <w:r w:rsidR="008D6604">
              <w:rPr>
                <w:sz w:val="20"/>
                <w:szCs w:val="20"/>
              </w:rPr>
              <w:t>P’folio</w:t>
            </w:r>
          </w:p>
          <w:p w14:paraId="6FA4D90D" w14:textId="77777777" w:rsidR="009A5506" w:rsidRDefault="009A5506" w:rsidP="00CC56C7">
            <w:pPr>
              <w:pStyle w:val="ListParagraph"/>
              <w:spacing w:before="40" w:after="40"/>
              <w:ind w:left="0"/>
              <w:contextualSpacing w:val="0"/>
              <w:rPr>
                <w:sz w:val="20"/>
                <w:szCs w:val="20"/>
              </w:rPr>
            </w:pPr>
            <w:r>
              <w:rPr>
                <w:sz w:val="20"/>
                <w:szCs w:val="20"/>
              </w:rPr>
              <w:t>Director LTC</w:t>
            </w:r>
          </w:p>
          <w:p w14:paraId="2227AAB5" w14:textId="77777777" w:rsidR="009A5506" w:rsidRPr="00D933BD" w:rsidRDefault="009A5506" w:rsidP="00CC56C7">
            <w:pPr>
              <w:pStyle w:val="ListParagraph"/>
              <w:spacing w:before="40" w:after="40"/>
              <w:ind w:left="0"/>
              <w:contextualSpacing w:val="0"/>
              <w:rPr>
                <w:sz w:val="20"/>
                <w:szCs w:val="20"/>
              </w:rPr>
            </w:pPr>
            <w:r>
              <w:rPr>
                <w:sz w:val="20"/>
                <w:szCs w:val="20"/>
              </w:rPr>
              <w:t>LTC Board</w:t>
            </w:r>
          </w:p>
        </w:tc>
        <w:tc>
          <w:tcPr>
            <w:tcW w:w="5812" w:type="dxa"/>
          </w:tcPr>
          <w:p w14:paraId="66CC9348" w14:textId="0B57A091" w:rsidR="009A5506" w:rsidRPr="00DC7B6B" w:rsidRDefault="009A5506" w:rsidP="00F65D81">
            <w:pPr>
              <w:pStyle w:val="ListParagraph"/>
              <w:spacing w:before="40" w:after="40"/>
              <w:ind w:left="0"/>
              <w:contextualSpacing w:val="0"/>
              <w:rPr>
                <w:sz w:val="20"/>
                <w:szCs w:val="20"/>
              </w:rPr>
            </w:pPr>
            <w:r w:rsidRPr="00DC7B6B">
              <w:rPr>
                <w:sz w:val="20"/>
                <w:szCs w:val="20"/>
              </w:rPr>
              <w:t>Ongoing.  LTC created an internal Research Portfolio in 2012 led by the Supervision Enhancement Program Convenor (Robyn Dowling).  A published research strategy to be co</w:t>
            </w:r>
            <w:r w:rsidR="0004709A">
              <w:rPr>
                <w:sz w:val="20"/>
                <w:szCs w:val="20"/>
              </w:rPr>
              <w:t>nsidered by the LTC Board by July 2013</w:t>
            </w:r>
          </w:p>
        </w:tc>
      </w:tr>
      <w:tr w:rsidR="003C38FB" w14:paraId="61914AA8" w14:textId="77777777" w:rsidTr="00F81DC3">
        <w:tc>
          <w:tcPr>
            <w:tcW w:w="568" w:type="dxa"/>
          </w:tcPr>
          <w:p w14:paraId="6180860A" w14:textId="77777777" w:rsidR="00836FB2" w:rsidRPr="009D755D" w:rsidRDefault="00836FB2" w:rsidP="003B204E">
            <w:pPr>
              <w:pStyle w:val="ListParagraph"/>
              <w:spacing w:before="40" w:after="40"/>
              <w:ind w:left="0"/>
              <w:contextualSpacing w:val="0"/>
              <w:jc w:val="right"/>
              <w:rPr>
                <w:sz w:val="20"/>
                <w:szCs w:val="20"/>
              </w:rPr>
            </w:pPr>
            <w:r w:rsidRPr="009D755D">
              <w:rPr>
                <w:sz w:val="20"/>
                <w:szCs w:val="20"/>
              </w:rPr>
              <w:t>d</w:t>
            </w:r>
          </w:p>
        </w:tc>
        <w:tc>
          <w:tcPr>
            <w:tcW w:w="709" w:type="dxa"/>
          </w:tcPr>
          <w:p w14:paraId="1AA3187C" w14:textId="77777777" w:rsidR="00836FB2" w:rsidRDefault="00836FB2" w:rsidP="003B204E">
            <w:pPr>
              <w:pStyle w:val="ListParagraph"/>
              <w:spacing w:before="40" w:after="40"/>
              <w:ind w:left="287"/>
              <w:contextualSpacing w:val="0"/>
              <w:rPr>
                <w:sz w:val="20"/>
                <w:szCs w:val="20"/>
              </w:rPr>
            </w:pPr>
          </w:p>
        </w:tc>
        <w:tc>
          <w:tcPr>
            <w:tcW w:w="5670" w:type="dxa"/>
          </w:tcPr>
          <w:p w14:paraId="7DEF0145" w14:textId="77777777" w:rsidR="00836FB2" w:rsidRDefault="00836FB2" w:rsidP="00CC56C7">
            <w:pPr>
              <w:pStyle w:val="ListParagraph"/>
              <w:spacing w:before="40" w:after="40"/>
              <w:ind w:left="287"/>
              <w:contextualSpacing w:val="0"/>
            </w:pPr>
            <w:r>
              <w:rPr>
                <w:sz w:val="20"/>
                <w:szCs w:val="20"/>
              </w:rPr>
              <w:t xml:space="preserve">It is recommended that the LTC focus on investigating the development needs of </w:t>
            </w:r>
            <w:r>
              <w:rPr>
                <w:i/>
                <w:iCs/>
                <w:sz w:val="20"/>
                <w:szCs w:val="20"/>
              </w:rPr>
              <w:t xml:space="preserve">Heads of Departments and others in leadership roles in teaching, learning and curriculum </w:t>
            </w:r>
            <w:r>
              <w:rPr>
                <w:sz w:val="20"/>
                <w:szCs w:val="20"/>
              </w:rPr>
              <w:t>and devise effective and sustainable means of providing suppor</w:t>
            </w:r>
            <w:r w:rsidR="009A5506">
              <w:rPr>
                <w:sz w:val="20"/>
                <w:szCs w:val="20"/>
              </w:rPr>
              <w:t>t to this leadership group.</w:t>
            </w:r>
          </w:p>
        </w:tc>
        <w:tc>
          <w:tcPr>
            <w:tcW w:w="1984" w:type="dxa"/>
          </w:tcPr>
          <w:p w14:paraId="5510A50F" w14:textId="77777777" w:rsidR="00836FB2" w:rsidRDefault="00836FB2" w:rsidP="00CC56C7">
            <w:pPr>
              <w:pStyle w:val="ListParagraph"/>
              <w:spacing w:before="40" w:after="40"/>
              <w:ind w:left="0"/>
              <w:contextualSpacing w:val="0"/>
              <w:rPr>
                <w:sz w:val="20"/>
                <w:szCs w:val="20"/>
              </w:rPr>
            </w:pPr>
            <w:r>
              <w:rPr>
                <w:sz w:val="20"/>
                <w:szCs w:val="20"/>
              </w:rPr>
              <w:t xml:space="preserve">Manager LTC </w:t>
            </w:r>
            <w:r w:rsidR="008D6604">
              <w:rPr>
                <w:sz w:val="20"/>
                <w:szCs w:val="20"/>
              </w:rPr>
              <w:t>ADG</w:t>
            </w:r>
          </w:p>
          <w:p w14:paraId="7A9906FD" w14:textId="77777777" w:rsidR="00836FB2" w:rsidRDefault="00836FB2" w:rsidP="00CC56C7">
            <w:pPr>
              <w:pStyle w:val="ListParagraph"/>
              <w:spacing w:before="40" w:after="40"/>
              <w:ind w:left="0"/>
              <w:contextualSpacing w:val="0"/>
              <w:rPr>
                <w:sz w:val="20"/>
                <w:szCs w:val="20"/>
              </w:rPr>
            </w:pPr>
            <w:r>
              <w:rPr>
                <w:sz w:val="20"/>
                <w:szCs w:val="20"/>
              </w:rPr>
              <w:t>Human Resources</w:t>
            </w:r>
          </w:p>
          <w:p w14:paraId="5BAE103E" w14:textId="77777777" w:rsidR="00836FB2" w:rsidRPr="00D933BD" w:rsidRDefault="00836FB2" w:rsidP="00CC56C7">
            <w:pPr>
              <w:pStyle w:val="ListParagraph"/>
              <w:spacing w:before="40" w:after="40"/>
              <w:ind w:left="0"/>
              <w:contextualSpacing w:val="0"/>
              <w:rPr>
                <w:sz w:val="20"/>
                <w:szCs w:val="20"/>
              </w:rPr>
            </w:pPr>
            <w:r>
              <w:rPr>
                <w:sz w:val="20"/>
                <w:szCs w:val="20"/>
              </w:rPr>
              <w:t>Chair of Senate</w:t>
            </w:r>
          </w:p>
        </w:tc>
        <w:tc>
          <w:tcPr>
            <w:tcW w:w="5812" w:type="dxa"/>
          </w:tcPr>
          <w:p w14:paraId="3FB20FF0" w14:textId="2050FD84" w:rsidR="00836FB2" w:rsidRPr="00DC7B6B" w:rsidRDefault="00D81422" w:rsidP="00F65D81">
            <w:pPr>
              <w:pStyle w:val="ListParagraph"/>
              <w:spacing w:before="40" w:after="40"/>
              <w:ind w:left="0"/>
              <w:contextualSpacing w:val="0"/>
              <w:rPr>
                <w:sz w:val="20"/>
                <w:szCs w:val="20"/>
              </w:rPr>
            </w:pPr>
            <w:r>
              <w:rPr>
                <w:sz w:val="20"/>
                <w:szCs w:val="20"/>
              </w:rPr>
              <w:t xml:space="preserve">Human Resources </w:t>
            </w:r>
            <w:r w:rsidR="001E4389">
              <w:rPr>
                <w:sz w:val="20"/>
                <w:szCs w:val="20"/>
              </w:rPr>
              <w:t>have</w:t>
            </w:r>
            <w:r w:rsidR="0004709A">
              <w:rPr>
                <w:sz w:val="20"/>
                <w:szCs w:val="20"/>
              </w:rPr>
              <w:t xml:space="preserve"> taken the lead on this with </w:t>
            </w:r>
            <w:r w:rsidR="001E4389">
              <w:rPr>
                <w:sz w:val="20"/>
                <w:szCs w:val="20"/>
              </w:rPr>
              <w:t>input from LTC and others. P</w:t>
            </w:r>
            <w:r w:rsidR="0004709A">
              <w:rPr>
                <w:sz w:val="20"/>
                <w:szCs w:val="20"/>
              </w:rPr>
              <w:t xml:space="preserve">apers to Provost </w:t>
            </w:r>
            <w:r>
              <w:rPr>
                <w:sz w:val="20"/>
                <w:szCs w:val="20"/>
              </w:rPr>
              <w:t>Strategy</w:t>
            </w:r>
            <w:r w:rsidR="0004709A">
              <w:rPr>
                <w:sz w:val="20"/>
                <w:szCs w:val="20"/>
              </w:rPr>
              <w:t xml:space="preserve"> Group on</w:t>
            </w:r>
            <w:r>
              <w:rPr>
                <w:sz w:val="20"/>
                <w:szCs w:val="20"/>
              </w:rPr>
              <w:t xml:space="preserve"> 5</w:t>
            </w:r>
            <w:r w:rsidRPr="00D81422">
              <w:rPr>
                <w:sz w:val="20"/>
                <w:szCs w:val="20"/>
                <w:vertAlign w:val="superscript"/>
              </w:rPr>
              <w:t>th</w:t>
            </w:r>
            <w:r>
              <w:rPr>
                <w:sz w:val="20"/>
                <w:szCs w:val="20"/>
              </w:rPr>
              <w:t xml:space="preserve"> April.</w:t>
            </w:r>
            <w:r w:rsidR="001E4389">
              <w:rPr>
                <w:sz w:val="20"/>
                <w:szCs w:val="20"/>
              </w:rPr>
              <w:t xml:space="preserve"> </w:t>
            </w:r>
          </w:p>
          <w:p w14:paraId="2D1A35DE" w14:textId="77777777" w:rsidR="00FD0798" w:rsidRPr="00DC7B6B" w:rsidRDefault="00FD0798" w:rsidP="00A81D70">
            <w:pPr>
              <w:pStyle w:val="ListParagraph"/>
              <w:spacing w:before="40" w:after="40"/>
              <w:ind w:left="0"/>
              <w:contextualSpacing w:val="0"/>
              <w:rPr>
                <w:sz w:val="20"/>
                <w:szCs w:val="20"/>
              </w:rPr>
            </w:pPr>
            <w:r w:rsidRPr="00DC7B6B">
              <w:rPr>
                <w:sz w:val="20"/>
                <w:szCs w:val="20"/>
              </w:rPr>
              <w:t xml:space="preserve">Liaise with Chair of </w:t>
            </w:r>
            <w:r w:rsidR="00A81D70" w:rsidRPr="00DC7B6B">
              <w:rPr>
                <w:sz w:val="20"/>
                <w:szCs w:val="20"/>
              </w:rPr>
              <w:t>SLTC</w:t>
            </w:r>
            <w:r w:rsidRPr="00DC7B6B">
              <w:rPr>
                <w:sz w:val="20"/>
                <w:szCs w:val="20"/>
              </w:rPr>
              <w:t xml:space="preserve"> as per his </w:t>
            </w:r>
            <w:r w:rsidR="007368A6" w:rsidRPr="00DC7B6B">
              <w:rPr>
                <w:sz w:val="20"/>
                <w:szCs w:val="20"/>
              </w:rPr>
              <w:t>sponsorship of an HOD Community of Practice</w:t>
            </w:r>
            <w:r w:rsidR="00B77013" w:rsidRPr="00DC7B6B">
              <w:rPr>
                <w:sz w:val="20"/>
                <w:szCs w:val="20"/>
              </w:rPr>
              <w:t>; see also reference above to the TSF.</w:t>
            </w:r>
          </w:p>
        </w:tc>
      </w:tr>
      <w:tr w:rsidR="003C38FB" w14:paraId="60034083" w14:textId="77777777" w:rsidTr="00F81DC3">
        <w:tc>
          <w:tcPr>
            <w:tcW w:w="568" w:type="dxa"/>
          </w:tcPr>
          <w:p w14:paraId="1DE9F409" w14:textId="77777777" w:rsidR="009A5506" w:rsidRPr="009D755D" w:rsidRDefault="009A5506" w:rsidP="003B204E">
            <w:pPr>
              <w:pStyle w:val="ListParagraph"/>
              <w:spacing w:before="40" w:after="40"/>
              <w:ind w:left="0"/>
              <w:contextualSpacing w:val="0"/>
              <w:rPr>
                <w:sz w:val="20"/>
                <w:szCs w:val="20"/>
              </w:rPr>
            </w:pPr>
            <w:r>
              <w:rPr>
                <w:sz w:val="20"/>
                <w:szCs w:val="20"/>
              </w:rPr>
              <w:t>2</w:t>
            </w:r>
            <w:r w:rsidRPr="009D755D">
              <w:rPr>
                <w:sz w:val="20"/>
                <w:szCs w:val="20"/>
              </w:rPr>
              <w:t>.</w:t>
            </w:r>
          </w:p>
        </w:tc>
        <w:tc>
          <w:tcPr>
            <w:tcW w:w="709" w:type="dxa"/>
            <w:vMerge w:val="restart"/>
          </w:tcPr>
          <w:p w14:paraId="3343D16A" w14:textId="77777777" w:rsidR="009A5506" w:rsidRDefault="009A5506" w:rsidP="003B204E">
            <w:pPr>
              <w:pStyle w:val="ListParagraph"/>
              <w:tabs>
                <w:tab w:val="left" w:pos="988"/>
              </w:tabs>
              <w:spacing w:before="40" w:after="40"/>
              <w:ind w:left="0"/>
              <w:contextualSpacing w:val="0"/>
              <w:rPr>
                <w:sz w:val="20"/>
                <w:szCs w:val="20"/>
              </w:rPr>
            </w:pPr>
            <w:r>
              <w:rPr>
                <w:sz w:val="20"/>
                <w:szCs w:val="20"/>
              </w:rPr>
              <w:t>14</w:t>
            </w:r>
          </w:p>
        </w:tc>
        <w:tc>
          <w:tcPr>
            <w:tcW w:w="5670" w:type="dxa"/>
          </w:tcPr>
          <w:p w14:paraId="4BC5A8AC" w14:textId="77777777" w:rsidR="009A5506" w:rsidRDefault="009A5506" w:rsidP="00CC56C7">
            <w:pPr>
              <w:pStyle w:val="ListParagraph"/>
              <w:tabs>
                <w:tab w:val="left" w:pos="988"/>
              </w:tabs>
              <w:spacing w:before="40" w:after="40"/>
              <w:ind w:left="0"/>
              <w:contextualSpacing w:val="0"/>
            </w:pPr>
            <w:r>
              <w:rPr>
                <w:sz w:val="20"/>
                <w:szCs w:val="20"/>
              </w:rPr>
              <w:t xml:space="preserve">Following from the refinement of LTC’s focus, the Review Panel recommends the following </w:t>
            </w:r>
            <w:r>
              <w:rPr>
                <w:b/>
                <w:bCs/>
                <w:sz w:val="20"/>
                <w:szCs w:val="20"/>
              </w:rPr>
              <w:t xml:space="preserve">structural </w:t>
            </w:r>
            <w:r>
              <w:rPr>
                <w:sz w:val="20"/>
                <w:szCs w:val="20"/>
              </w:rPr>
              <w:t>changes:</w:t>
            </w:r>
          </w:p>
        </w:tc>
        <w:tc>
          <w:tcPr>
            <w:tcW w:w="1984" w:type="dxa"/>
          </w:tcPr>
          <w:p w14:paraId="78E4AE2A" w14:textId="77777777" w:rsidR="009A5506" w:rsidRPr="00D933BD" w:rsidRDefault="009A5506" w:rsidP="00CC56C7">
            <w:pPr>
              <w:pStyle w:val="ListParagraph"/>
              <w:spacing w:before="40" w:after="40"/>
              <w:ind w:left="0"/>
              <w:contextualSpacing w:val="0"/>
              <w:rPr>
                <w:sz w:val="20"/>
                <w:szCs w:val="20"/>
              </w:rPr>
            </w:pPr>
          </w:p>
        </w:tc>
        <w:tc>
          <w:tcPr>
            <w:tcW w:w="5812" w:type="dxa"/>
          </w:tcPr>
          <w:p w14:paraId="77FA7FBC" w14:textId="287FB038" w:rsidR="009A5506" w:rsidRPr="00DC7B6B" w:rsidRDefault="00193585" w:rsidP="00617813">
            <w:pPr>
              <w:pStyle w:val="ListParagraph"/>
              <w:spacing w:before="40" w:after="40"/>
              <w:ind w:left="0"/>
              <w:contextualSpacing w:val="0"/>
              <w:rPr>
                <w:sz w:val="20"/>
                <w:szCs w:val="20"/>
              </w:rPr>
            </w:pPr>
            <w:r>
              <w:rPr>
                <w:sz w:val="20"/>
                <w:szCs w:val="20"/>
              </w:rPr>
              <w:t>This is premature considering the pending University strategic plan</w:t>
            </w:r>
            <w:r w:rsidR="0029481A">
              <w:rPr>
                <w:sz w:val="20"/>
                <w:szCs w:val="20"/>
              </w:rPr>
              <w:t xml:space="preserve"> (which will impact on </w:t>
            </w:r>
            <w:r w:rsidR="001C4EA1">
              <w:rPr>
                <w:sz w:val="20"/>
                <w:szCs w:val="20"/>
              </w:rPr>
              <w:t xml:space="preserve">scope and </w:t>
            </w:r>
            <w:r w:rsidR="0029481A">
              <w:rPr>
                <w:sz w:val="20"/>
                <w:szCs w:val="20"/>
              </w:rPr>
              <w:t>focus)</w:t>
            </w:r>
            <w:r w:rsidR="00617813">
              <w:rPr>
                <w:sz w:val="20"/>
                <w:szCs w:val="20"/>
              </w:rPr>
              <w:t xml:space="preserve">, </w:t>
            </w:r>
            <w:r>
              <w:rPr>
                <w:sz w:val="20"/>
                <w:szCs w:val="20"/>
              </w:rPr>
              <w:t>internal reviews</w:t>
            </w:r>
            <w:r w:rsidR="0029481A">
              <w:rPr>
                <w:sz w:val="20"/>
                <w:szCs w:val="20"/>
              </w:rPr>
              <w:t xml:space="preserve"> (see #4 below)</w:t>
            </w:r>
            <w:r w:rsidR="00617813">
              <w:rPr>
                <w:sz w:val="20"/>
                <w:szCs w:val="20"/>
              </w:rPr>
              <w:t xml:space="preserve"> and other proposals (such as DFL</w:t>
            </w:r>
            <w:r w:rsidR="003D3A59">
              <w:rPr>
                <w:sz w:val="20"/>
                <w:szCs w:val="20"/>
              </w:rPr>
              <w:t xml:space="preserve"> above)</w:t>
            </w:r>
            <w:r w:rsidR="00377129">
              <w:rPr>
                <w:sz w:val="20"/>
                <w:szCs w:val="20"/>
              </w:rPr>
              <w:t xml:space="preserve">.  However, give the budget preparation this </w:t>
            </w:r>
            <w:r w:rsidR="00617813">
              <w:rPr>
                <w:sz w:val="20"/>
                <w:szCs w:val="20"/>
              </w:rPr>
              <w:t>must</w:t>
            </w:r>
            <w:r w:rsidR="00377129">
              <w:rPr>
                <w:sz w:val="20"/>
                <w:szCs w:val="20"/>
              </w:rPr>
              <w:t xml:space="preserve"> be considered before September 2013 or postponed until 2014.</w:t>
            </w:r>
          </w:p>
        </w:tc>
      </w:tr>
      <w:tr w:rsidR="003C38FB" w14:paraId="11FC6F19" w14:textId="77777777" w:rsidTr="00F81DC3">
        <w:tc>
          <w:tcPr>
            <w:tcW w:w="568" w:type="dxa"/>
          </w:tcPr>
          <w:p w14:paraId="77CECD1C" w14:textId="77777777" w:rsidR="009A5506" w:rsidRPr="009D755D" w:rsidRDefault="009A5506" w:rsidP="003B204E">
            <w:pPr>
              <w:pStyle w:val="ListParagraph"/>
              <w:spacing w:before="40" w:after="40"/>
              <w:ind w:left="0"/>
              <w:contextualSpacing w:val="0"/>
              <w:jc w:val="right"/>
              <w:rPr>
                <w:sz w:val="20"/>
                <w:szCs w:val="20"/>
              </w:rPr>
            </w:pPr>
            <w:r w:rsidRPr="009D755D">
              <w:rPr>
                <w:sz w:val="20"/>
                <w:szCs w:val="20"/>
              </w:rPr>
              <w:lastRenderedPageBreak/>
              <w:t>a.</w:t>
            </w:r>
          </w:p>
        </w:tc>
        <w:tc>
          <w:tcPr>
            <w:tcW w:w="709" w:type="dxa"/>
            <w:vMerge/>
          </w:tcPr>
          <w:p w14:paraId="539F9E1C" w14:textId="77777777" w:rsidR="009A5506" w:rsidRDefault="009A5506" w:rsidP="003B204E">
            <w:pPr>
              <w:pStyle w:val="ListParagraph"/>
              <w:spacing w:before="40" w:after="40"/>
              <w:ind w:left="287"/>
              <w:contextualSpacing w:val="0"/>
              <w:rPr>
                <w:sz w:val="20"/>
                <w:szCs w:val="20"/>
              </w:rPr>
            </w:pPr>
          </w:p>
        </w:tc>
        <w:tc>
          <w:tcPr>
            <w:tcW w:w="5670" w:type="dxa"/>
          </w:tcPr>
          <w:p w14:paraId="2D818A97" w14:textId="77777777" w:rsidR="009A5506" w:rsidRDefault="009A5506" w:rsidP="00CC56C7">
            <w:pPr>
              <w:pStyle w:val="ListParagraph"/>
              <w:spacing w:before="40" w:after="40"/>
              <w:ind w:left="287"/>
              <w:contextualSpacing w:val="0"/>
            </w:pPr>
            <w:r>
              <w:rPr>
                <w:sz w:val="20"/>
                <w:szCs w:val="20"/>
              </w:rPr>
              <w:t xml:space="preserve">LTC requires a </w:t>
            </w:r>
            <w:r>
              <w:rPr>
                <w:i/>
                <w:iCs/>
                <w:sz w:val="20"/>
                <w:szCs w:val="20"/>
              </w:rPr>
              <w:t xml:space="preserve">new unit </w:t>
            </w:r>
            <w:r>
              <w:rPr>
                <w:sz w:val="20"/>
                <w:szCs w:val="20"/>
              </w:rPr>
              <w:t>within the Centre, specifically targeting educational strategy, its enactment via the curriculum and evaluation of outcomes to feed into quality and standards reporting (p.14)</w:t>
            </w:r>
          </w:p>
        </w:tc>
        <w:tc>
          <w:tcPr>
            <w:tcW w:w="1984" w:type="dxa"/>
            <w:vMerge w:val="restart"/>
          </w:tcPr>
          <w:p w14:paraId="5DAE8457" w14:textId="77777777" w:rsidR="009A5506" w:rsidRDefault="009A5506" w:rsidP="00CC56C7">
            <w:pPr>
              <w:pStyle w:val="ListParagraph"/>
              <w:spacing w:before="40" w:after="40"/>
              <w:ind w:left="0"/>
              <w:contextualSpacing w:val="0"/>
              <w:rPr>
                <w:sz w:val="20"/>
                <w:szCs w:val="20"/>
              </w:rPr>
            </w:pPr>
            <w:r>
              <w:rPr>
                <w:sz w:val="20"/>
                <w:szCs w:val="20"/>
              </w:rPr>
              <w:t>Director LTC</w:t>
            </w:r>
          </w:p>
          <w:p w14:paraId="0B17F45F" w14:textId="77777777" w:rsidR="009A5506" w:rsidRDefault="009A5506" w:rsidP="00CC56C7">
            <w:pPr>
              <w:pStyle w:val="ListParagraph"/>
              <w:spacing w:before="40" w:after="40"/>
              <w:ind w:left="0"/>
              <w:contextualSpacing w:val="0"/>
              <w:rPr>
                <w:sz w:val="20"/>
                <w:szCs w:val="20"/>
              </w:rPr>
            </w:pPr>
            <w:r>
              <w:rPr>
                <w:sz w:val="20"/>
                <w:szCs w:val="20"/>
              </w:rPr>
              <w:t>Provost</w:t>
            </w:r>
          </w:p>
          <w:p w14:paraId="3106902B" w14:textId="77777777" w:rsidR="009A5506" w:rsidRPr="00D933BD" w:rsidRDefault="009A5506" w:rsidP="00CC56C7">
            <w:pPr>
              <w:pStyle w:val="ListParagraph"/>
              <w:spacing w:before="40" w:after="40"/>
              <w:ind w:left="0"/>
              <w:contextualSpacing w:val="0"/>
              <w:rPr>
                <w:sz w:val="20"/>
                <w:szCs w:val="20"/>
              </w:rPr>
            </w:pPr>
            <w:r>
              <w:rPr>
                <w:sz w:val="20"/>
                <w:szCs w:val="20"/>
              </w:rPr>
              <w:t>LTC Board</w:t>
            </w:r>
          </w:p>
        </w:tc>
        <w:tc>
          <w:tcPr>
            <w:tcW w:w="5812" w:type="dxa"/>
            <w:vMerge w:val="restart"/>
          </w:tcPr>
          <w:p w14:paraId="63D5892D" w14:textId="77777777" w:rsidR="009A5506" w:rsidRPr="00DC7B6B" w:rsidRDefault="009A5506" w:rsidP="00E26644">
            <w:pPr>
              <w:pStyle w:val="ListParagraph"/>
              <w:spacing w:before="40" w:after="40"/>
              <w:ind w:left="0"/>
              <w:contextualSpacing w:val="0"/>
              <w:rPr>
                <w:sz w:val="20"/>
                <w:szCs w:val="20"/>
              </w:rPr>
            </w:pPr>
            <w:r w:rsidRPr="00DC7B6B">
              <w:rPr>
                <w:sz w:val="20"/>
                <w:szCs w:val="20"/>
              </w:rPr>
              <w:t>For investigation with recommendations to Provost by XXXX and consideration by the Board by XXXX and if necessary, budget submission in September 2013.</w:t>
            </w:r>
          </w:p>
        </w:tc>
      </w:tr>
      <w:tr w:rsidR="003C38FB" w14:paraId="0B844698" w14:textId="77777777" w:rsidTr="00F81DC3">
        <w:tc>
          <w:tcPr>
            <w:tcW w:w="568" w:type="dxa"/>
          </w:tcPr>
          <w:p w14:paraId="1C3ECD34" w14:textId="77777777" w:rsidR="009A5506" w:rsidRPr="009D755D" w:rsidRDefault="009A5506" w:rsidP="003B204E">
            <w:pPr>
              <w:pStyle w:val="ListParagraph"/>
              <w:spacing w:before="40" w:after="40"/>
              <w:ind w:left="0"/>
              <w:contextualSpacing w:val="0"/>
              <w:jc w:val="right"/>
              <w:rPr>
                <w:sz w:val="20"/>
                <w:szCs w:val="20"/>
              </w:rPr>
            </w:pPr>
            <w:r w:rsidRPr="009D755D">
              <w:rPr>
                <w:sz w:val="20"/>
                <w:szCs w:val="20"/>
              </w:rPr>
              <w:t>b.</w:t>
            </w:r>
          </w:p>
        </w:tc>
        <w:tc>
          <w:tcPr>
            <w:tcW w:w="709" w:type="dxa"/>
            <w:vMerge/>
          </w:tcPr>
          <w:p w14:paraId="3053036E" w14:textId="77777777" w:rsidR="009A5506" w:rsidRDefault="009A5506" w:rsidP="003B204E">
            <w:pPr>
              <w:pStyle w:val="ListParagraph"/>
              <w:spacing w:before="40" w:after="40"/>
              <w:ind w:left="287"/>
              <w:contextualSpacing w:val="0"/>
              <w:rPr>
                <w:sz w:val="20"/>
                <w:szCs w:val="20"/>
              </w:rPr>
            </w:pPr>
          </w:p>
        </w:tc>
        <w:tc>
          <w:tcPr>
            <w:tcW w:w="5670" w:type="dxa"/>
          </w:tcPr>
          <w:p w14:paraId="7BB76DFF" w14:textId="77777777" w:rsidR="009A5506" w:rsidRDefault="009A5506" w:rsidP="00CC56C7">
            <w:pPr>
              <w:pStyle w:val="ListParagraph"/>
              <w:spacing w:before="40" w:after="40"/>
              <w:ind w:left="287"/>
              <w:contextualSpacing w:val="0"/>
            </w:pPr>
            <w:r>
              <w:rPr>
                <w:sz w:val="20"/>
                <w:szCs w:val="20"/>
              </w:rPr>
              <w:t xml:space="preserve">The new unit should be managed by a newly created position of </w:t>
            </w:r>
            <w:r>
              <w:rPr>
                <w:i/>
                <w:iCs/>
                <w:sz w:val="20"/>
                <w:szCs w:val="20"/>
              </w:rPr>
              <w:t>Deputy Director</w:t>
            </w:r>
            <w:r>
              <w:rPr>
                <w:sz w:val="20"/>
                <w:szCs w:val="20"/>
              </w:rPr>
              <w:t>. (See also 2c)</w:t>
            </w:r>
          </w:p>
        </w:tc>
        <w:tc>
          <w:tcPr>
            <w:tcW w:w="1984" w:type="dxa"/>
            <w:vMerge/>
          </w:tcPr>
          <w:p w14:paraId="4703C413" w14:textId="77777777" w:rsidR="009A5506" w:rsidRPr="00D933BD" w:rsidRDefault="009A5506" w:rsidP="00CC56C7">
            <w:pPr>
              <w:pStyle w:val="ListParagraph"/>
              <w:spacing w:before="40" w:after="40"/>
              <w:ind w:left="0"/>
              <w:contextualSpacing w:val="0"/>
              <w:rPr>
                <w:sz w:val="20"/>
                <w:szCs w:val="20"/>
              </w:rPr>
            </w:pPr>
          </w:p>
        </w:tc>
        <w:tc>
          <w:tcPr>
            <w:tcW w:w="5812" w:type="dxa"/>
            <w:vMerge/>
          </w:tcPr>
          <w:p w14:paraId="7685F13A" w14:textId="77777777" w:rsidR="009A5506" w:rsidRPr="00DC7B6B" w:rsidRDefault="009A5506" w:rsidP="00F65D81">
            <w:pPr>
              <w:pStyle w:val="ListParagraph"/>
              <w:spacing w:before="40" w:after="40"/>
              <w:ind w:left="0"/>
              <w:contextualSpacing w:val="0"/>
              <w:rPr>
                <w:sz w:val="20"/>
                <w:szCs w:val="20"/>
              </w:rPr>
            </w:pPr>
          </w:p>
        </w:tc>
      </w:tr>
      <w:tr w:rsidR="003C38FB" w14:paraId="56187472" w14:textId="77777777" w:rsidTr="00F81DC3">
        <w:tc>
          <w:tcPr>
            <w:tcW w:w="568" w:type="dxa"/>
          </w:tcPr>
          <w:p w14:paraId="6C94E6E5" w14:textId="77777777" w:rsidR="009A5506" w:rsidRPr="009D755D" w:rsidRDefault="009A5506" w:rsidP="003B204E">
            <w:pPr>
              <w:pStyle w:val="ListParagraph"/>
              <w:spacing w:before="40" w:after="40"/>
              <w:ind w:left="0"/>
              <w:contextualSpacing w:val="0"/>
              <w:jc w:val="right"/>
              <w:rPr>
                <w:sz w:val="20"/>
                <w:szCs w:val="20"/>
              </w:rPr>
            </w:pPr>
            <w:r w:rsidRPr="009D755D">
              <w:rPr>
                <w:sz w:val="20"/>
                <w:szCs w:val="20"/>
              </w:rPr>
              <w:t>c.</w:t>
            </w:r>
          </w:p>
        </w:tc>
        <w:tc>
          <w:tcPr>
            <w:tcW w:w="709" w:type="dxa"/>
            <w:vMerge/>
          </w:tcPr>
          <w:p w14:paraId="276AC971" w14:textId="77777777" w:rsidR="009A5506" w:rsidRDefault="009A5506" w:rsidP="003B204E">
            <w:pPr>
              <w:pStyle w:val="ListParagraph"/>
              <w:spacing w:before="40" w:after="40"/>
              <w:ind w:left="287"/>
              <w:contextualSpacing w:val="0"/>
              <w:rPr>
                <w:sz w:val="20"/>
                <w:szCs w:val="20"/>
              </w:rPr>
            </w:pPr>
          </w:p>
        </w:tc>
        <w:tc>
          <w:tcPr>
            <w:tcW w:w="5670" w:type="dxa"/>
          </w:tcPr>
          <w:p w14:paraId="46BEBD68" w14:textId="77777777" w:rsidR="009A5506" w:rsidRDefault="009A5506" w:rsidP="00CC56C7">
            <w:pPr>
              <w:pStyle w:val="ListParagraph"/>
              <w:spacing w:before="40" w:after="40"/>
              <w:ind w:left="287"/>
              <w:contextualSpacing w:val="0"/>
            </w:pPr>
            <w:r>
              <w:rPr>
                <w:sz w:val="20"/>
                <w:szCs w:val="20"/>
              </w:rPr>
              <w:t xml:space="preserve">The e-learning responsibilities of LTC are substantial and will increase not decrease therefore a </w:t>
            </w:r>
            <w:r>
              <w:rPr>
                <w:i/>
                <w:iCs/>
                <w:sz w:val="20"/>
                <w:szCs w:val="20"/>
              </w:rPr>
              <w:t xml:space="preserve">second Deputy Director </w:t>
            </w:r>
            <w:r>
              <w:rPr>
                <w:sz w:val="20"/>
                <w:szCs w:val="20"/>
              </w:rPr>
              <w:t>focused on technology enhanced learning (or e-learning) should be created.</w:t>
            </w:r>
          </w:p>
        </w:tc>
        <w:tc>
          <w:tcPr>
            <w:tcW w:w="1984" w:type="dxa"/>
            <w:vMerge/>
          </w:tcPr>
          <w:p w14:paraId="1E7511F4" w14:textId="77777777" w:rsidR="009A5506" w:rsidRPr="00D933BD" w:rsidRDefault="009A5506" w:rsidP="00CC56C7">
            <w:pPr>
              <w:pStyle w:val="ListParagraph"/>
              <w:spacing w:before="40" w:after="40"/>
              <w:ind w:left="0"/>
              <w:contextualSpacing w:val="0"/>
              <w:rPr>
                <w:sz w:val="20"/>
                <w:szCs w:val="20"/>
              </w:rPr>
            </w:pPr>
          </w:p>
        </w:tc>
        <w:tc>
          <w:tcPr>
            <w:tcW w:w="5812" w:type="dxa"/>
            <w:vMerge/>
          </w:tcPr>
          <w:p w14:paraId="0C3E88F2" w14:textId="77777777" w:rsidR="009A5506" w:rsidRPr="00DC7B6B" w:rsidRDefault="009A5506" w:rsidP="00F65D81">
            <w:pPr>
              <w:pStyle w:val="ListParagraph"/>
              <w:spacing w:before="40" w:after="40"/>
              <w:ind w:left="0"/>
              <w:contextualSpacing w:val="0"/>
              <w:rPr>
                <w:sz w:val="20"/>
                <w:szCs w:val="20"/>
              </w:rPr>
            </w:pPr>
          </w:p>
        </w:tc>
      </w:tr>
      <w:tr w:rsidR="003C38FB" w14:paraId="1101B7B6" w14:textId="77777777" w:rsidTr="00F81DC3">
        <w:tc>
          <w:tcPr>
            <w:tcW w:w="568" w:type="dxa"/>
          </w:tcPr>
          <w:p w14:paraId="03380CAA" w14:textId="77777777" w:rsidR="00836FB2" w:rsidRPr="009D755D" w:rsidRDefault="00836FB2" w:rsidP="003B204E">
            <w:pPr>
              <w:pStyle w:val="ListParagraph"/>
              <w:spacing w:before="40" w:after="40"/>
              <w:ind w:left="0"/>
              <w:contextualSpacing w:val="0"/>
              <w:jc w:val="right"/>
              <w:rPr>
                <w:sz w:val="20"/>
                <w:szCs w:val="20"/>
              </w:rPr>
            </w:pPr>
            <w:r w:rsidRPr="009D755D">
              <w:rPr>
                <w:sz w:val="20"/>
                <w:szCs w:val="20"/>
              </w:rPr>
              <w:t>d.</w:t>
            </w:r>
          </w:p>
        </w:tc>
        <w:tc>
          <w:tcPr>
            <w:tcW w:w="709" w:type="dxa"/>
          </w:tcPr>
          <w:p w14:paraId="184A81AB" w14:textId="77777777" w:rsidR="00836FB2" w:rsidRPr="009A5506" w:rsidRDefault="009A5506" w:rsidP="009A5506">
            <w:pPr>
              <w:spacing w:before="40" w:after="40"/>
              <w:rPr>
                <w:sz w:val="20"/>
                <w:szCs w:val="20"/>
              </w:rPr>
            </w:pPr>
            <w:r>
              <w:rPr>
                <w:sz w:val="20"/>
                <w:szCs w:val="20"/>
              </w:rPr>
              <w:t>15</w:t>
            </w:r>
          </w:p>
        </w:tc>
        <w:tc>
          <w:tcPr>
            <w:tcW w:w="5670" w:type="dxa"/>
          </w:tcPr>
          <w:p w14:paraId="7D5D4188" w14:textId="77777777" w:rsidR="00836FB2" w:rsidRDefault="00836FB2" w:rsidP="003D560C">
            <w:pPr>
              <w:pStyle w:val="ListParagraph"/>
              <w:spacing w:before="40" w:after="40"/>
              <w:ind w:left="287"/>
              <w:contextualSpacing w:val="0"/>
            </w:pPr>
            <w:r>
              <w:rPr>
                <w:sz w:val="20"/>
                <w:szCs w:val="20"/>
              </w:rPr>
              <w:t xml:space="preserve">LTC should continue to </w:t>
            </w:r>
            <w:r>
              <w:rPr>
                <w:i/>
                <w:iCs/>
                <w:sz w:val="20"/>
                <w:szCs w:val="20"/>
              </w:rPr>
              <w:t xml:space="preserve">explore with Faculties various network models for delivery of its services </w:t>
            </w:r>
            <w:r>
              <w:rPr>
                <w:sz w:val="20"/>
                <w:szCs w:val="20"/>
              </w:rPr>
              <w:t>such as e-learning support and, ‘further ways of “thickening the spoke”</w:t>
            </w:r>
            <w:r w:rsidR="008B4A8D">
              <w:rPr>
                <w:sz w:val="20"/>
                <w:szCs w:val="20"/>
              </w:rPr>
              <w:t>'</w:t>
            </w:r>
            <w:r>
              <w:rPr>
                <w:sz w:val="20"/>
                <w:szCs w:val="20"/>
              </w:rPr>
              <w:t xml:space="preserve"> for other of its services such as academic development and curriculum development (p.15)</w:t>
            </w:r>
          </w:p>
        </w:tc>
        <w:tc>
          <w:tcPr>
            <w:tcW w:w="1984" w:type="dxa"/>
          </w:tcPr>
          <w:p w14:paraId="7DA7E907" w14:textId="77777777" w:rsidR="00836FB2" w:rsidRDefault="00836FB2" w:rsidP="00CC56C7">
            <w:pPr>
              <w:pStyle w:val="ListParagraph"/>
              <w:spacing w:before="40" w:after="40"/>
              <w:ind w:left="0"/>
              <w:contextualSpacing w:val="0"/>
              <w:rPr>
                <w:sz w:val="20"/>
                <w:szCs w:val="20"/>
              </w:rPr>
            </w:pPr>
            <w:r>
              <w:rPr>
                <w:sz w:val="20"/>
                <w:szCs w:val="20"/>
              </w:rPr>
              <w:t>Director LTC</w:t>
            </w:r>
          </w:p>
          <w:p w14:paraId="2DA39DAA" w14:textId="77777777" w:rsidR="00836FB2" w:rsidRDefault="00836FB2" w:rsidP="00CC56C7">
            <w:pPr>
              <w:pStyle w:val="ListParagraph"/>
              <w:spacing w:before="40" w:after="40"/>
              <w:ind w:left="0"/>
              <w:contextualSpacing w:val="0"/>
              <w:rPr>
                <w:sz w:val="20"/>
                <w:szCs w:val="20"/>
              </w:rPr>
            </w:pPr>
            <w:r>
              <w:rPr>
                <w:sz w:val="20"/>
                <w:szCs w:val="20"/>
              </w:rPr>
              <w:t>Associate Deans</w:t>
            </w:r>
          </w:p>
          <w:p w14:paraId="78E460CA" w14:textId="77777777" w:rsidR="00836FB2" w:rsidRDefault="00836FB2" w:rsidP="00CC56C7">
            <w:pPr>
              <w:pStyle w:val="ListParagraph"/>
              <w:spacing w:before="40" w:after="40"/>
              <w:ind w:left="0"/>
              <w:contextualSpacing w:val="0"/>
              <w:rPr>
                <w:sz w:val="20"/>
                <w:szCs w:val="20"/>
              </w:rPr>
            </w:pPr>
            <w:r>
              <w:rPr>
                <w:sz w:val="20"/>
                <w:szCs w:val="20"/>
              </w:rPr>
              <w:t>LTC M</w:t>
            </w:r>
            <w:r w:rsidR="008D6604">
              <w:rPr>
                <w:sz w:val="20"/>
                <w:szCs w:val="20"/>
              </w:rPr>
              <w:t>gmt</w:t>
            </w:r>
            <w:r>
              <w:rPr>
                <w:sz w:val="20"/>
                <w:szCs w:val="20"/>
              </w:rPr>
              <w:t xml:space="preserve"> Groups</w:t>
            </w:r>
          </w:p>
          <w:p w14:paraId="6C622402" w14:textId="77777777" w:rsidR="00836FB2" w:rsidRPr="00D933BD" w:rsidRDefault="00836FB2" w:rsidP="00CC56C7">
            <w:pPr>
              <w:pStyle w:val="ListParagraph"/>
              <w:spacing w:before="40" w:after="40"/>
              <w:ind w:left="0"/>
              <w:contextualSpacing w:val="0"/>
              <w:rPr>
                <w:sz w:val="20"/>
                <w:szCs w:val="20"/>
              </w:rPr>
            </w:pPr>
            <w:r>
              <w:rPr>
                <w:sz w:val="20"/>
                <w:szCs w:val="20"/>
              </w:rPr>
              <w:t>LTC Board</w:t>
            </w:r>
          </w:p>
        </w:tc>
        <w:tc>
          <w:tcPr>
            <w:tcW w:w="5812" w:type="dxa"/>
          </w:tcPr>
          <w:p w14:paraId="0C0C6009" w14:textId="77777777" w:rsidR="00836FB2" w:rsidRPr="00DC7B6B" w:rsidRDefault="00836FB2" w:rsidP="007C0677">
            <w:pPr>
              <w:pStyle w:val="ListParagraph"/>
              <w:spacing w:before="40" w:after="40"/>
              <w:ind w:left="0"/>
              <w:contextualSpacing w:val="0"/>
              <w:rPr>
                <w:sz w:val="20"/>
                <w:szCs w:val="20"/>
              </w:rPr>
            </w:pPr>
            <w:r w:rsidRPr="00DC7B6B">
              <w:rPr>
                <w:sz w:val="20"/>
                <w:szCs w:val="20"/>
              </w:rPr>
              <w:t>Commence a project to investigate ideas, opportunities, best practice etc. for presentation to the LTC Board in July 2013.</w:t>
            </w:r>
          </w:p>
          <w:p w14:paraId="51CCDDC2" w14:textId="77CF2E29" w:rsidR="009B3558" w:rsidRPr="00DC7B6B" w:rsidRDefault="009B3558" w:rsidP="009B3558">
            <w:pPr>
              <w:pStyle w:val="ListParagraph"/>
              <w:spacing w:before="40" w:after="40"/>
              <w:ind w:left="0"/>
              <w:contextualSpacing w:val="0"/>
              <w:rPr>
                <w:sz w:val="20"/>
                <w:szCs w:val="20"/>
              </w:rPr>
            </w:pPr>
            <w:r w:rsidRPr="00DC7B6B">
              <w:rPr>
                <w:sz w:val="20"/>
                <w:szCs w:val="20"/>
              </w:rPr>
              <w:t>In January-March 2013 a reworked model was developed and is being implemented following the completion of the iLearn Project (</w:t>
            </w:r>
            <w:r w:rsidR="003D3A59">
              <w:rPr>
                <w:sz w:val="20"/>
                <w:szCs w:val="20"/>
              </w:rPr>
              <w:t>reference</w:t>
            </w:r>
            <w:r w:rsidRPr="00DC7B6B">
              <w:rPr>
                <w:sz w:val="20"/>
                <w:szCs w:val="20"/>
              </w:rPr>
              <w:t xml:space="preserve"> 2013 EDD Support for Faculties).  There is</w:t>
            </w:r>
            <w:r w:rsidR="00E517F1" w:rsidRPr="00DC7B6B">
              <w:rPr>
                <w:sz w:val="20"/>
                <w:szCs w:val="20"/>
              </w:rPr>
              <w:t xml:space="preserve"> however,</w:t>
            </w:r>
            <w:r w:rsidRPr="00DC7B6B">
              <w:rPr>
                <w:sz w:val="20"/>
                <w:szCs w:val="20"/>
              </w:rPr>
              <w:t xml:space="preserve"> a need to </w:t>
            </w:r>
            <w:r w:rsidR="00E517F1" w:rsidRPr="00DC7B6B">
              <w:rPr>
                <w:sz w:val="20"/>
                <w:szCs w:val="20"/>
              </w:rPr>
              <w:t xml:space="preserve">also </w:t>
            </w:r>
            <w:r w:rsidRPr="00DC7B6B">
              <w:rPr>
                <w:sz w:val="20"/>
                <w:szCs w:val="20"/>
              </w:rPr>
              <w:t>ensure that support provided by Faculties is complementary to central services.</w:t>
            </w:r>
          </w:p>
          <w:p w14:paraId="3B6446ED" w14:textId="77777777" w:rsidR="009B3558" w:rsidRPr="00DC7B6B" w:rsidRDefault="009B3558" w:rsidP="007C0677">
            <w:pPr>
              <w:pStyle w:val="ListParagraph"/>
              <w:spacing w:before="40" w:after="40"/>
              <w:ind w:left="0"/>
              <w:contextualSpacing w:val="0"/>
              <w:rPr>
                <w:sz w:val="20"/>
                <w:szCs w:val="20"/>
              </w:rPr>
            </w:pPr>
          </w:p>
        </w:tc>
      </w:tr>
      <w:tr w:rsidR="003C38FB" w14:paraId="69349805" w14:textId="77777777" w:rsidTr="00F81DC3">
        <w:tc>
          <w:tcPr>
            <w:tcW w:w="568" w:type="dxa"/>
          </w:tcPr>
          <w:p w14:paraId="09F16AC8" w14:textId="77777777" w:rsidR="00836FB2" w:rsidRPr="009D755D" w:rsidRDefault="00836FB2" w:rsidP="003B204E">
            <w:pPr>
              <w:pStyle w:val="ListParagraph"/>
              <w:spacing w:before="40" w:after="40"/>
              <w:ind w:left="0"/>
              <w:contextualSpacing w:val="0"/>
              <w:rPr>
                <w:sz w:val="20"/>
                <w:szCs w:val="20"/>
              </w:rPr>
            </w:pPr>
            <w:r>
              <w:rPr>
                <w:sz w:val="20"/>
                <w:szCs w:val="20"/>
              </w:rPr>
              <w:t>3</w:t>
            </w:r>
            <w:r w:rsidRPr="009D755D">
              <w:rPr>
                <w:sz w:val="20"/>
                <w:szCs w:val="20"/>
              </w:rPr>
              <w:t>.</w:t>
            </w:r>
          </w:p>
        </w:tc>
        <w:tc>
          <w:tcPr>
            <w:tcW w:w="709" w:type="dxa"/>
          </w:tcPr>
          <w:p w14:paraId="0D9A2DD6" w14:textId="77777777" w:rsidR="00836FB2" w:rsidRDefault="009A5506" w:rsidP="003B204E">
            <w:pPr>
              <w:spacing w:before="40" w:after="40"/>
              <w:rPr>
                <w:sz w:val="20"/>
                <w:szCs w:val="20"/>
              </w:rPr>
            </w:pPr>
            <w:r>
              <w:rPr>
                <w:sz w:val="20"/>
                <w:szCs w:val="20"/>
              </w:rPr>
              <w:t>15/16</w:t>
            </w:r>
          </w:p>
        </w:tc>
        <w:tc>
          <w:tcPr>
            <w:tcW w:w="5670" w:type="dxa"/>
          </w:tcPr>
          <w:p w14:paraId="6EDD208A" w14:textId="77777777" w:rsidR="00836FB2" w:rsidRPr="00E738C1" w:rsidRDefault="00836FB2" w:rsidP="00CC56C7">
            <w:pPr>
              <w:spacing w:before="40" w:after="40"/>
            </w:pPr>
            <w:r>
              <w:rPr>
                <w:sz w:val="20"/>
                <w:szCs w:val="20"/>
              </w:rPr>
              <w:t xml:space="preserve">The review panel recommends the establishment of a </w:t>
            </w:r>
            <w:r>
              <w:rPr>
                <w:b/>
                <w:bCs/>
                <w:sz w:val="20"/>
                <w:szCs w:val="20"/>
              </w:rPr>
              <w:t>formal LTC Management Board</w:t>
            </w:r>
            <w:r>
              <w:rPr>
                <w:sz w:val="20"/>
                <w:szCs w:val="20"/>
              </w:rPr>
              <w:t>, chaired by the Provost and whose membership would include the Associate Deans Learning and Teaching of the Faculties, the Director of LTC and the Chair of Academic Senate (pp.15-16)</w:t>
            </w:r>
          </w:p>
        </w:tc>
        <w:tc>
          <w:tcPr>
            <w:tcW w:w="1984" w:type="dxa"/>
          </w:tcPr>
          <w:p w14:paraId="34363802" w14:textId="77777777" w:rsidR="00836FB2" w:rsidRDefault="00836FB2" w:rsidP="00CC56C7">
            <w:pPr>
              <w:pStyle w:val="ListParagraph"/>
              <w:spacing w:before="40" w:after="40"/>
              <w:ind w:left="0"/>
              <w:contextualSpacing w:val="0"/>
              <w:rPr>
                <w:sz w:val="20"/>
                <w:szCs w:val="20"/>
              </w:rPr>
            </w:pPr>
            <w:r>
              <w:rPr>
                <w:sz w:val="20"/>
                <w:szCs w:val="20"/>
              </w:rPr>
              <w:t>Provost</w:t>
            </w:r>
          </w:p>
          <w:p w14:paraId="1F0F7188" w14:textId="77777777" w:rsidR="00836FB2" w:rsidRPr="00D933BD" w:rsidRDefault="00836FB2" w:rsidP="00CC56C7">
            <w:pPr>
              <w:pStyle w:val="ListParagraph"/>
              <w:spacing w:before="40" w:after="40"/>
              <w:ind w:left="0"/>
              <w:contextualSpacing w:val="0"/>
              <w:rPr>
                <w:sz w:val="20"/>
                <w:szCs w:val="20"/>
              </w:rPr>
            </w:pPr>
            <w:r>
              <w:rPr>
                <w:sz w:val="20"/>
                <w:szCs w:val="20"/>
              </w:rPr>
              <w:t>Director LTC</w:t>
            </w:r>
          </w:p>
        </w:tc>
        <w:tc>
          <w:tcPr>
            <w:tcW w:w="5812" w:type="dxa"/>
          </w:tcPr>
          <w:p w14:paraId="2E8328DA" w14:textId="77777777" w:rsidR="00836FB2" w:rsidRPr="00DC7B6B" w:rsidRDefault="00836FB2" w:rsidP="00F65D81">
            <w:pPr>
              <w:pStyle w:val="ListParagraph"/>
              <w:spacing w:before="40" w:after="40"/>
              <w:ind w:left="0"/>
              <w:contextualSpacing w:val="0"/>
              <w:rPr>
                <w:sz w:val="20"/>
                <w:szCs w:val="20"/>
              </w:rPr>
            </w:pPr>
            <w:r w:rsidRPr="00DC7B6B">
              <w:rPr>
                <w:sz w:val="20"/>
                <w:szCs w:val="20"/>
              </w:rPr>
              <w:t>This was started in 2012 but will be formalised at the meeting on 5</w:t>
            </w:r>
            <w:r w:rsidRPr="00DC7B6B">
              <w:rPr>
                <w:sz w:val="20"/>
                <w:szCs w:val="20"/>
                <w:vertAlign w:val="superscript"/>
              </w:rPr>
              <w:t>th</w:t>
            </w:r>
            <w:r w:rsidRPr="00DC7B6B">
              <w:rPr>
                <w:sz w:val="20"/>
                <w:szCs w:val="20"/>
              </w:rPr>
              <w:t xml:space="preserve"> March 2013.  3 meetings per year are planned at this stage.</w:t>
            </w:r>
          </w:p>
          <w:p w14:paraId="78C300BE" w14:textId="77777777" w:rsidR="00587ECF" w:rsidRPr="00DC7B6B" w:rsidRDefault="00587ECF" w:rsidP="00F65D81">
            <w:pPr>
              <w:pStyle w:val="ListParagraph"/>
              <w:spacing w:before="40" w:after="40"/>
              <w:ind w:left="0"/>
              <w:contextualSpacing w:val="0"/>
              <w:rPr>
                <w:sz w:val="20"/>
                <w:szCs w:val="20"/>
              </w:rPr>
            </w:pPr>
          </w:p>
          <w:p w14:paraId="6C007926" w14:textId="77777777" w:rsidR="00587ECF" w:rsidRPr="00DC7B6B" w:rsidRDefault="00587ECF" w:rsidP="00F65D81">
            <w:pPr>
              <w:pStyle w:val="ListParagraph"/>
              <w:spacing w:before="40" w:after="40"/>
              <w:ind w:left="0"/>
              <w:contextualSpacing w:val="0"/>
              <w:rPr>
                <w:sz w:val="20"/>
                <w:szCs w:val="20"/>
              </w:rPr>
            </w:pPr>
          </w:p>
        </w:tc>
      </w:tr>
      <w:tr w:rsidR="003C38FB" w14:paraId="153FA20B" w14:textId="77777777" w:rsidTr="00F81DC3">
        <w:tc>
          <w:tcPr>
            <w:tcW w:w="568" w:type="dxa"/>
          </w:tcPr>
          <w:p w14:paraId="21B8E357" w14:textId="77777777" w:rsidR="00836FB2" w:rsidRPr="009D755D" w:rsidRDefault="00836FB2" w:rsidP="003B204E">
            <w:pPr>
              <w:pStyle w:val="ListParagraph"/>
              <w:spacing w:before="40" w:after="40"/>
              <w:ind w:left="0"/>
              <w:contextualSpacing w:val="0"/>
              <w:rPr>
                <w:sz w:val="20"/>
                <w:szCs w:val="20"/>
              </w:rPr>
            </w:pPr>
            <w:r>
              <w:rPr>
                <w:sz w:val="20"/>
                <w:szCs w:val="20"/>
              </w:rPr>
              <w:t>4</w:t>
            </w:r>
            <w:r w:rsidRPr="009D755D">
              <w:rPr>
                <w:sz w:val="20"/>
                <w:szCs w:val="20"/>
              </w:rPr>
              <w:t>.</w:t>
            </w:r>
          </w:p>
        </w:tc>
        <w:tc>
          <w:tcPr>
            <w:tcW w:w="709" w:type="dxa"/>
          </w:tcPr>
          <w:p w14:paraId="4CF64D2F" w14:textId="77777777" w:rsidR="00836FB2" w:rsidRDefault="007F504A" w:rsidP="003B204E">
            <w:pPr>
              <w:pStyle w:val="ListParagraph"/>
              <w:spacing w:before="40" w:after="40"/>
              <w:ind w:left="0"/>
              <w:contextualSpacing w:val="0"/>
              <w:rPr>
                <w:sz w:val="20"/>
                <w:szCs w:val="20"/>
              </w:rPr>
            </w:pPr>
            <w:r>
              <w:rPr>
                <w:sz w:val="20"/>
                <w:szCs w:val="20"/>
              </w:rPr>
              <w:t>16/17</w:t>
            </w:r>
          </w:p>
        </w:tc>
        <w:tc>
          <w:tcPr>
            <w:tcW w:w="5670" w:type="dxa"/>
          </w:tcPr>
          <w:p w14:paraId="1FFBCFFB" w14:textId="77777777" w:rsidR="00836FB2" w:rsidRDefault="00836FB2" w:rsidP="00CC56C7">
            <w:pPr>
              <w:pStyle w:val="ListParagraph"/>
              <w:spacing w:before="40" w:after="40"/>
              <w:ind w:left="0"/>
              <w:contextualSpacing w:val="0"/>
            </w:pPr>
            <w:r>
              <w:rPr>
                <w:sz w:val="20"/>
                <w:szCs w:val="20"/>
              </w:rPr>
              <w:t xml:space="preserve">The review panel recommends that the University should conduct a review of the </w:t>
            </w:r>
            <w:r>
              <w:rPr>
                <w:b/>
                <w:bCs/>
                <w:sz w:val="20"/>
                <w:szCs w:val="20"/>
              </w:rPr>
              <w:t xml:space="preserve">Macquarie Accessibility Services </w:t>
            </w:r>
            <w:r>
              <w:rPr>
                <w:sz w:val="20"/>
                <w:szCs w:val="20"/>
              </w:rPr>
              <w:t>business unit. This review should encompass: analysis of MQAS’ alignment with University strategy and priorities; its business, operational and academic models; organisational effectiveness; and the processes it employs to identify an</w:t>
            </w:r>
            <w:r w:rsidR="007F504A">
              <w:rPr>
                <w:sz w:val="20"/>
                <w:szCs w:val="20"/>
              </w:rPr>
              <w:t>d develop new business</w:t>
            </w:r>
          </w:p>
        </w:tc>
        <w:tc>
          <w:tcPr>
            <w:tcW w:w="1984" w:type="dxa"/>
          </w:tcPr>
          <w:p w14:paraId="1A6683BD" w14:textId="77777777" w:rsidR="00836FB2" w:rsidRDefault="00836FB2" w:rsidP="00CC56C7">
            <w:pPr>
              <w:pStyle w:val="ListParagraph"/>
              <w:spacing w:before="40" w:after="40"/>
              <w:ind w:left="0"/>
              <w:contextualSpacing w:val="0"/>
              <w:rPr>
                <w:sz w:val="20"/>
                <w:szCs w:val="20"/>
              </w:rPr>
            </w:pPr>
            <w:r>
              <w:rPr>
                <w:sz w:val="20"/>
                <w:szCs w:val="20"/>
              </w:rPr>
              <w:t>Provost</w:t>
            </w:r>
          </w:p>
          <w:p w14:paraId="69D89BEF" w14:textId="77777777" w:rsidR="00836FB2" w:rsidRDefault="00836FB2" w:rsidP="00CC56C7">
            <w:pPr>
              <w:pStyle w:val="ListParagraph"/>
              <w:spacing w:before="40" w:after="40"/>
              <w:ind w:left="0"/>
              <w:contextualSpacing w:val="0"/>
              <w:rPr>
                <w:sz w:val="20"/>
                <w:szCs w:val="20"/>
              </w:rPr>
            </w:pPr>
            <w:r>
              <w:rPr>
                <w:sz w:val="20"/>
                <w:szCs w:val="20"/>
              </w:rPr>
              <w:t>Director LTC</w:t>
            </w:r>
          </w:p>
          <w:p w14:paraId="35E31B75" w14:textId="77777777" w:rsidR="00836FB2" w:rsidRPr="00D933BD" w:rsidRDefault="00836FB2" w:rsidP="00514EB9">
            <w:pPr>
              <w:pStyle w:val="ListParagraph"/>
              <w:spacing w:before="40" w:after="40"/>
              <w:ind w:left="0"/>
              <w:contextualSpacing w:val="0"/>
              <w:rPr>
                <w:sz w:val="20"/>
                <w:szCs w:val="20"/>
              </w:rPr>
            </w:pPr>
            <w:r>
              <w:rPr>
                <w:sz w:val="20"/>
                <w:szCs w:val="20"/>
              </w:rPr>
              <w:t>Manager MQAS</w:t>
            </w:r>
          </w:p>
        </w:tc>
        <w:tc>
          <w:tcPr>
            <w:tcW w:w="5812" w:type="dxa"/>
          </w:tcPr>
          <w:p w14:paraId="64A1261A" w14:textId="0F8D806E" w:rsidR="00836FB2" w:rsidRPr="00DC7B6B" w:rsidRDefault="00836FB2" w:rsidP="00617813">
            <w:pPr>
              <w:pStyle w:val="ListParagraph"/>
              <w:spacing w:before="40" w:after="40"/>
              <w:ind w:left="0"/>
              <w:contextualSpacing w:val="0"/>
              <w:rPr>
                <w:sz w:val="20"/>
                <w:szCs w:val="20"/>
              </w:rPr>
            </w:pPr>
            <w:r w:rsidRPr="00DC7B6B">
              <w:rPr>
                <w:sz w:val="20"/>
                <w:szCs w:val="20"/>
              </w:rPr>
              <w:t>Underway (Steve Robertson, Campus Consulting)</w:t>
            </w:r>
            <w:r w:rsidR="001C4EA1">
              <w:rPr>
                <w:sz w:val="20"/>
                <w:szCs w:val="20"/>
              </w:rPr>
              <w:t>.  Report expected by end of April</w:t>
            </w:r>
            <w:r w:rsidR="00617813">
              <w:rPr>
                <w:sz w:val="20"/>
                <w:szCs w:val="20"/>
              </w:rPr>
              <w:t xml:space="preserve"> for consideration by the Provost, DVC S&amp;R and others as appropriate.</w:t>
            </w:r>
            <w:r w:rsidR="00EC6731" w:rsidRPr="00DC7B6B">
              <w:rPr>
                <w:sz w:val="20"/>
                <w:szCs w:val="20"/>
              </w:rPr>
              <w:t xml:space="preserve">  </w:t>
            </w:r>
          </w:p>
        </w:tc>
      </w:tr>
      <w:tr w:rsidR="003C38FB" w14:paraId="60C0E902" w14:textId="77777777" w:rsidTr="00F81DC3">
        <w:tc>
          <w:tcPr>
            <w:tcW w:w="568" w:type="dxa"/>
          </w:tcPr>
          <w:p w14:paraId="4538375E" w14:textId="77777777" w:rsidR="00836FB2" w:rsidRPr="009D755D" w:rsidRDefault="00836FB2" w:rsidP="003B204E">
            <w:pPr>
              <w:pStyle w:val="ListParagraph"/>
              <w:spacing w:before="40" w:after="40"/>
              <w:ind w:left="0"/>
              <w:contextualSpacing w:val="0"/>
              <w:rPr>
                <w:sz w:val="20"/>
                <w:szCs w:val="20"/>
              </w:rPr>
            </w:pPr>
            <w:r>
              <w:rPr>
                <w:sz w:val="20"/>
                <w:szCs w:val="20"/>
              </w:rPr>
              <w:t>5</w:t>
            </w:r>
            <w:r w:rsidRPr="009D755D">
              <w:rPr>
                <w:sz w:val="20"/>
                <w:szCs w:val="20"/>
              </w:rPr>
              <w:t>.</w:t>
            </w:r>
          </w:p>
        </w:tc>
        <w:tc>
          <w:tcPr>
            <w:tcW w:w="709" w:type="dxa"/>
          </w:tcPr>
          <w:p w14:paraId="18B0F3E8" w14:textId="77777777" w:rsidR="00836FB2" w:rsidRDefault="007F504A" w:rsidP="003B204E">
            <w:pPr>
              <w:pStyle w:val="ListParagraph"/>
              <w:spacing w:before="40" w:after="40"/>
              <w:ind w:left="0"/>
              <w:contextualSpacing w:val="0"/>
              <w:rPr>
                <w:sz w:val="20"/>
                <w:szCs w:val="20"/>
              </w:rPr>
            </w:pPr>
            <w:r>
              <w:rPr>
                <w:sz w:val="20"/>
                <w:szCs w:val="20"/>
              </w:rPr>
              <w:t>18</w:t>
            </w:r>
          </w:p>
        </w:tc>
        <w:tc>
          <w:tcPr>
            <w:tcW w:w="5670" w:type="dxa"/>
          </w:tcPr>
          <w:p w14:paraId="5789CE31" w14:textId="77777777" w:rsidR="00836FB2" w:rsidRDefault="00836FB2" w:rsidP="00CC56C7">
            <w:pPr>
              <w:pStyle w:val="ListParagraph"/>
              <w:spacing w:before="40" w:after="40"/>
              <w:ind w:left="0"/>
              <w:contextualSpacing w:val="0"/>
            </w:pPr>
            <w:r>
              <w:rPr>
                <w:sz w:val="20"/>
                <w:szCs w:val="20"/>
              </w:rPr>
              <w:t xml:space="preserve">The Review Panel recommends the University establish procedures whereby academics’ completion of the </w:t>
            </w:r>
            <w:r>
              <w:rPr>
                <w:b/>
                <w:bCs/>
                <w:sz w:val="20"/>
                <w:szCs w:val="20"/>
              </w:rPr>
              <w:t xml:space="preserve">Foundations </w:t>
            </w:r>
            <w:r>
              <w:rPr>
                <w:sz w:val="20"/>
                <w:szCs w:val="20"/>
              </w:rPr>
              <w:t xml:space="preserve">course is signed off in annual performance review and a report provided centrally from the LTC to the Probation and Promotions Committee to certify compliance or otherwise. Further, the Teaching Index that rewards departments should also be seen to reward individual academics for doing courses and producing publications. In addition, consideration should be given to more </w:t>
            </w:r>
            <w:r>
              <w:rPr>
                <w:sz w:val="20"/>
                <w:szCs w:val="20"/>
              </w:rPr>
              <w:lastRenderedPageBreak/>
              <w:t xml:space="preserve">incentives for study in the </w:t>
            </w:r>
            <w:r>
              <w:rPr>
                <w:b/>
                <w:bCs/>
                <w:sz w:val="20"/>
                <w:szCs w:val="20"/>
              </w:rPr>
              <w:t xml:space="preserve">postgraduate program </w:t>
            </w:r>
            <w:r>
              <w:rPr>
                <w:sz w:val="20"/>
                <w:szCs w:val="20"/>
              </w:rPr>
              <w:t xml:space="preserve">and indeed consideration of whether it should become compulsory </w:t>
            </w:r>
            <w:r w:rsidR="007F504A">
              <w:rPr>
                <w:sz w:val="20"/>
                <w:szCs w:val="20"/>
              </w:rPr>
              <w:t>like the Foundations course.</w:t>
            </w:r>
          </w:p>
        </w:tc>
        <w:tc>
          <w:tcPr>
            <w:tcW w:w="1984" w:type="dxa"/>
          </w:tcPr>
          <w:p w14:paraId="5CB80F81" w14:textId="77777777" w:rsidR="00836FB2" w:rsidRDefault="008D6604" w:rsidP="00CC56C7">
            <w:pPr>
              <w:pStyle w:val="ListParagraph"/>
              <w:spacing w:before="40" w:after="40"/>
              <w:ind w:left="0"/>
              <w:contextualSpacing w:val="0"/>
              <w:rPr>
                <w:sz w:val="20"/>
                <w:szCs w:val="20"/>
              </w:rPr>
            </w:pPr>
            <w:r>
              <w:rPr>
                <w:sz w:val="20"/>
                <w:szCs w:val="20"/>
              </w:rPr>
              <w:lastRenderedPageBreak/>
              <w:t>Manager LTC ADG</w:t>
            </w:r>
          </w:p>
          <w:p w14:paraId="1C37C2AC" w14:textId="77777777" w:rsidR="00836FB2" w:rsidRDefault="00836FB2" w:rsidP="00CC56C7">
            <w:pPr>
              <w:pStyle w:val="ListParagraph"/>
              <w:spacing w:before="40" w:after="40"/>
              <w:ind w:left="0"/>
              <w:contextualSpacing w:val="0"/>
              <w:rPr>
                <w:sz w:val="20"/>
                <w:szCs w:val="20"/>
              </w:rPr>
            </w:pPr>
            <w:r>
              <w:rPr>
                <w:sz w:val="20"/>
                <w:szCs w:val="20"/>
              </w:rPr>
              <w:t>Human resources</w:t>
            </w:r>
          </w:p>
          <w:p w14:paraId="22340F29" w14:textId="77777777" w:rsidR="00836FB2" w:rsidRPr="00D933BD" w:rsidRDefault="00836FB2" w:rsidP="008D6604">
            <w:pPr>
              <w:pStyle w:val="ListParagraph"/>
              <w:spacing w:before="40" w:after="40"/>
              <w:ind w:left="0"/>
              <w:contextualSpacing w:val="0"/>
              <w:rPr>
                <w:sz w:val="20"/>
                <w:szCs w:val="20"/>
              </w:rPr>
            </w:pPr>
            <w:r>
              <w:rPr>
                <w:sz w:val="20"/>
                <w:szCs w:val="20"/>
              </w:rPr>
              <w:t xml:space="preserve">LTC Research </w:t>
            </w:r>
            <w:r w:rsidR="008D6604">
              <w:rPr>
                <w:sz w:val="20"/>
                <w:szCs w:val="20"/>
              </w:rPr>
              <w:t>P’folio</w:t>
            </w:r>
            <w:r>
              <w:rPr>
                <w:sz w:val="20"/>
                <w:szCs w:val="20"/>
              </w:rPr>
              <w:t xml:space="preserve"> (for Teaching Index elements)</w:t>
            </w:r>
          </w:p>
        </w:tc>
        <w:tc>
          <w:tcPr>
            <w:tcW w:w="5812" w:type="dxa"/>
          </w:tcPr>
          <w:p w14:paraId="42366718" w14:textId="59B23C3E" w:rsidR="00836FB2" w:rsidRPr="00DC7B6B" w:rsidRDefault="00836FB2" w:rsidP="00F65D81">
            <w:pPr>
              <w:pStyle w:val="ListParagraph"/>
              <w:spacing w:before="40" w:after="40"/>
              <w:ind w:left="0"/>
              <w:contextualSpacing w:val="0"/>
              <w:rPr>
                <w:sz w:val="20"/>
                <w:szCs w:val="20"/>
              </w:rPr>
            </w:pPr>
            <w:r w:rsidRPr="00DC7B6B">
              <w:rPr>
                <w:sz w:val="20"/>
                <w:szCs w:val="20"/>
              </w:rPr>
              <w:t xml:space="preserve">For investigation and a feasibility study (incorporating appropriate stakeholders) with recommendations to </w:t>
            </w:r>
            <w:r w:rsidR="002A1FC5">
              <w:rPr>
                <w:sz w:val="20"/>
                <w:szCs w:val="20"/>
              </w:rPr>
              <w:t>Provost and Director LTC by end Q3</w:t>
            </w:r>
            <w:r w:rsidRPr="00DC7B6B">
              <w:rPr>
                <w:sz w:val="20"/>
                <w:szCs w:val="20"/>
              </w:rPr>
              <w:t>.</w:t>
            </w:r>
          </w:p>
          <w:p w14:paraId="3C1DDD55" w14:textId="77777777" w:rsidR="007A1F1F" w:rsidRPr="00DC7B6B" w:rsidRDefault="007A1F1F" w:rsidP="00F65D81">
            <w:pPr>
              <w:pStyle w:val="ListParagraph"/>
              <w:spacing w:before="40" w:after="40"/>
              <w:ind w:left="0"/>
              <w:contextualSpacing w:val="0"/>
              <w:rPr>
                <w:sz w:val="20"/>
                <w:szCs w:val="20"/>
              </w:rPr>
            </w:pPr>
            <w:r w:rsidRPr="00DC7B6B">
              <w:rPr>
                <w:sz w:val="20"/>
                <w:szCs w:val="20"/>
              </w:rPr>
              <w:t>HR to advise on requirements in employment contracts</w:t>
            </w:r>
            <w:r w:rsidR="00E25860" w:rsidRPr="00DC7B6B">
              <w:rPr>
                <w:sz w:val="20"/>
                <w:szCs w:val="20"/>
              </w:rPr>
              <w:t xml:space="preserve"> and discussions ongoing with other stakeholders (ADs L&amp;T, Chair of Senate etc.) pending any further direction from the University.</w:t>
            </w:r>
          </w:p>
        </w:tc>
      </w:tr>
      <w:tr w:rsidR="003C38FB" w14:paraId="6B661679" w14:textId="77777777" w:rsidTr="00F81DC3">
        <w:tc>
          <w:tcPr>
            <w:tcW w:w="568" w:type="dxa"/>
          </w:tcPr>
          <w:p w14:paraId="63B7D77A" w14:textId="77777777" w:rsidR="00836FB2" w:rsidRPr="009D755D" w:rsidRDefault="00836FB2" w:rsidP="003B204E">
            <w:pPr>
              <w:pStyle w:val="ListParagraph"/>
              <w:spacing w:before="40" w:after="40"/>
              <w:ind w:left="0"/>
              <w:contextualSpacing w:val="0"/>
              <w:rPr>
                <w:sz w:val="20"/>
                <w:szCs w:val="20"/>
              </w:rPr>
            </w:pPr>
            <w:r>
              <w:rPr>
                <w:sz w:val="20"/>
                <w:szCs w:val="20"/>
              </w:rPr>
              <w:lastRenderedPageBreak/>
              <w:t>6</w:t>
            </w:r>
            <w:r w:rsidRPr="009D755D">
              <w:rPr>
                <w:sz w:val="20"/>
                <w:szCs w:val="20"/>
              </w:rPr>
              <w:t>.</w:t>
            </w:r>
          </w:p>
        </w:tc>
        <w:tc>
          <w:tcPr>
            <w:tcW w:w="709" w:type="dxa"/>
          </w:tcPr>
          <w:p w14:paraId="1ED256CA" w14:textId="77777777" w:rsidR="00836FB2" w:rsidRDefault="007F504A" w:rsidP="003B204E">
            <w:pPr>
              <w:pStyle w:val="ListParagraph"/>
              <w:spacing w:before="40" w:after="40"/>
              <w:ind w:left="0"/>
              <w:contextualSpacing w:val="0"/>
              <w:rPr>
                <w:sz w:val="20"/>
                <w:szCs w:val="20"/>
              </w:rPr>
            </w:pPr>
            <w:r>
              <w:rPr>
                <w:sz w:val="20"/>
                <w:szCs w:val="20"/>
              </w:rPr>
              <w:t>18</w:t>
            </w:r>
          </w:p>
        </w:tc>
        <w:tc>
          <w:tcPr>
            <w:tcW w:w="5670" w:type="dxa"/>
          </w:tcPr>
          <w:p w14:paraId="06583357" w14:textId="77777777" w:rsidR="00836FB2" w:rsidRDefault="00836FB2" w:rsidP="00CC56C7">
            <w:pPr>
              <w:pStyle w:val="ListParagraph"/>
              <w:spacing w:before="40" w:after="40"/>
              <w:ind w:left="0"/>
              <w:contextualSpacing w:val="0"/>
            </w:pPr>
            <w:r>
              <w:rPr>
                <w:sz w:val="20"/>
                <w:szCs w:val="20"/>
              </w:rPr>
              <w:t xml:space="preserve">The Review Panel recommends that the Centre investigate ways of aligning data from </w:t>
            </w:r>
            <w:r>
              <w:rPr>
                <w:b/>
                <w:bCs/>
                <w:sz w:val="20"/>
                <w:szCs w:val="20"/>
              </w:rPr>
              <w:t xml:space="preserve">LTC surveys </w:t>
            </w:r>
            <w:r>
              <w:rPr>
                <w:sz w:val="20"/>
                <w:szCs w:val="20"/>
              </w:rPr>
              <w:t>with the new focus on curriculum review and curriculum design. It recommends that the Centre, working with the University, triangulate data from teacher level surveys with program level and/or whole of student experience surveys in order to provide an evidence base for curriculum review. Further, it recommends that the Centre improve academic understanding of pros and cons of student survey data versus other feedback data via for example “</w:t>
            </w:r>
            <w:r w:rsidR="007F504A">
              <w:rPr>
                <w:sz w:val="20"/>
                <w:szCs w:val="20"/>
              </w:rPr>
              <w:t>personal evaluation plans”.</w:t>
            </w:r>
          </w:p>
        </w:tc>
        <w:tc>
          <w:tcPr>
            <w:tcW w:w="1984" w:type="dxa"/>
          </w:tcPr>
          <w:p w14:paraId="00B64DAD" w14:textId="77777777" w:rsidR="00836FB2" w:rsidRDefault="00836FB2" w:rsidP="00CC56C7">
            <w:pPr>
              <w:pStyle w:val="ListParagraph"/>
              <w:spacing w:before="40" w:after="40"/>
              <w:ind w:left="0"/>
              <w:contextualSpacing w:val="0"/>
              <w:rPr>
                <w:sz w:val="20"/>
                <w:szCs w:val="20"/>
              </w:rPr>
            </w:pPr>
            <w:r>
              <w:rPr>
                <w:sz w:val="20"/>
                <w:szCs w:val="20"/>
              </w:rPr>
              <w:t>Director LTC</w:t>
            </w:r>
          </w:p>
          <w:p w14:paraId="6CCE9ABF" w14:textId="77777777" w:rsidR="00836FB2" w:rsidRDefault="00836FB2" w:rsidP="00CC56C7">
            <w:pPr>
              <w:pStyle w:val="ListParagraph"/>
              <w:spacing w:before="40" w:after="40"/>
              <w:ind w:left="0"/>
              <w:contextualSpacing w:val="0"/>
              <w:rPr>
                <w:sz w:val="20"/>
                <w:szCs w:val="20"/>
              </w:rPr>
            </w:pPr>
            <w:r>
              <w:rPr>
                <w:sz w:val="20"/>
                <w:szCs w:val="20"/>
              </w:rPr>
              <w:t xml:space="preserve">LTC </w:t>
            </w:r>
            <w:r w:rsidR="008D6604">
              <w:rPr>
                <w:sz w:val="20"/>
                <w:szCs w:val="20"/>
              </w:rPr>
              <w:t>ADG</w:t>
            </w:r>
          </w:p>
          <w:p w14:paraId="4D13745E" w14:textId="77777777" w:rsidR="00836FB2" w:rsidRDefault="008D6604" w:rsidP="00CC56C7">
            <w:pPr>
              <w:pStyle w:val="ListParagraph"/>
              <w:spacing w:before="40" w:after="40"/>
              <w:ind w:left="0"/>
              <w:contextualSpacing w:val="0"/>
              <w:rPr>
                <w:sz w:val="20"/>
                <w:szCs w:val="20"/>
              </w:rPr>
            </w:pPr>
            <w:r>
              <w:rPr>
                <w:sz w:val="20"/>
                <w:szCs w:val="20"/>
              </w:rPr>
              <w:t>LTC AASS</w:t>
            </w:r>
          </w:p>
          <w:p w14:paraId="7E641D93" w14:textId="77777777" w:rsidR="00836FB2" w:rsidRDefault="00836FB2" w:rsidP="00CC56C7">
            <w:pPr>
              <w:pStyle w:val="ListParagraph"/>
              <w:spacing w:before="40" w:after="40"/>
              <w:ind w:left="0"/>
              <w:contextualSpacing w:val="0"/>
              <w:rPr>
                <w:sz w:val="20"/>
                <w:szCs w:val="20"/>
              </w:rPr>
            </w:pPr>
            <w:r>
              <w:rPr>
                <w:sz w:val="20"/>
                <w:szCs w:val="20"/>
              </w:rPr>
              <w:t>Senate LTC</w:t>
            </w:r>
          </w:p>
          <w:p w14:paraId="61CF9207" w14:textId="77777777" w:rsidR="00836FB2" w:rsidRDefault="00836FB2" w:rsidP="00CC56C7">
            <w:pPr>
              <w:pStyle w:val="ListParagraph"/>
              <w:spacing w:before="40" w:after="40"/>
              <w:ind w:left="0"/>
              <w:contextualSpacing w:val="0"/>
              <w:rPr>
                <w:sz w:val="20"/>
                <w:szCs w:val="20"/>
              </w:rPr>
            </w:pPr>
            <w:r>
              <w:rPr>
                <w:sz w:val="20"/>
                <w:szCs w:val="20"/>
              </w:rPr>
              <w:t>Analytics</w:t>
            </w:r>
          </w:p>
          <w:p w14:paraId="7321F9AC" w14:textId="77777777" w:rsidR="00836FB2" w:rsidRPr="00D933BD" w:rsidRDefault="00836FB2" w:rsidP="00A903B2">
            <w:pPr>
              <w:pStyle w:val="ListParagraph"/>
              <w:spacing w:before="40" w:after="40"/>
              <w:ind w:left="0"/>
              <w:contextualSpacing w:val="0"/>
              <w:rPr>
                <w:sz w:val="20"/>
                <w:szCs w:val="20"/>
              </w:rPr>
            </w:pPr>
            <w:r>
              <w:rPr>
                <w:sz w:val="20"/>
                <w:szCs w:val="20"/>
              </w:rPr>
              <w:t>Faculties</w:t>
            </w:r>
          </w:p>
        </w:tc>
        <w:tc>
          <w:tcPr>
            <w:tcW w:w="5812" w:type="dxa"/>
          </w:tcPr>
          <w:p w14:paraId="7974213C" w14:textId="23671EAC" w:rsidR="00836FB2" w:rsidRPr="00DC7B6B" w:rsidRDefault="00836FB2" w:rsidP="00F65D81">
            <w:pPr>
              <w:pStyle w:val="ListParagraph"/>
              <w:spacing w:before="40" w:after="40"/>
              <w:ind w:left="0"/>
              <w:contextualSpacing w:val="0"/>
              <w:rPr>
                <w:sz w:val="20"/>
                <w:szCs w:val="20"/>
              </w:rPr>
            </w:pPr>
            <w:r w:rsidRPr="00DC7B6B">
              <w:rPr>
                <w:sz w:val="20"/>
                <w:szCs w:val="20"/>
              </w:rPr>
              <w:t>Ongoing for resolution by S</w:t>
            </w:r>
            <w:r w:rsidR="002A1FC5">
              <w:rPr>
                <w:sz w:val="20"/>
                <w:szCs w:val="20"/>
              </w:rPr>
              <w:t>ession</w:t>
            </w:r>
            <w:r w:rsidRPr="00DC7B6B">
              <w:rPr>
                <w:sz w:val="20"/>
                <w:szCs w:val="20"/>
              </w:rPr>
              <w:t>3 2013. Student surveying requ</w:t>
            </w:r>
            <w:r w:rsidR="000209F2">
              <w:rPr>
                <w:sz w:val="20"/>
                <w:szCs w:val="20"/>
              </w:rPr>
              <w:t xml:space="preserve">ires significant </w:t>
            </w:r>
            <w:r w:rsidRPr="00DC7B6B">
              <w:rPr>
                <w:sz w:val="20"/>
                <w:szCs w:val="20"/>
              </w:rPr>
              <w:t xml:space="preserve">improvement.  TEDS instruments are now well resolved but require a more measured and strategic application, coupled with the removal of extraneous and ad hoc surveying.  All data should be </w:t>
            </w:r>
            <w:r w:rsidR="00123BB2">
              <w:rPr>
                <w:sz w:val="20"/>
                <w:szCs w:val="20"/>
              </w:rPr>
              <w:t xml:space="preserve">capable of being </w:t>
            </w:r>
            <w:r w:rsidRPr="00DC7B6B">
              <w:rPr>
                <w:sz w:val="20"/>
                <w:szCs w:val="20"/>
              </w:rPr>
              <w:t xml:space="preserve">fed into </w:t>
            </w:r>
            <w:r w:rsidR="00123BB2">
              <w:rPr>
                <w:sz w:val="20"/>
                <w:szCs w:val="20"/>
              </w:rPr>
              <w:t xml:space="preserve">institutional research, </w:t>
            </w:r>
            <w:r w:rsidRPr="00DC7B6B">
              <w:rPr>
                <w:sz w:val="20"/>
                <w:szCs w:val="20"/>
              </w:rPr>
              <w:t>development plans with Faculty</w:t>
            </w:r>
            <w:r w:rsidR="00123BB2">
              <w:rPr>
                <w:sz w:val="20"/>
                <w:szCs w:val="20"/>
              </w:rPr>
              <w:t>,</w:t>
            </w:r>
            <w:r w:rsidRPr="00DC7B6B">
              <w:rPr>
                <w:sz w:val="20"/>
                <w:szCs w:val="20"/>
              </w:rPr>
              <w:t xml:space="preserve"> and should inform LTC provision of support, workshops, training etc.</w:t>
            </w:r>
          </w:p>
          <w:p w14:paraId="772BEE68" w14:textId="75A478CD" w:rsidR="00B77013" w:rsidRPr="00DC7B6B" w:rsidRDefault="00B77013" w:rsidP="00F022CF">
            <w:pPr>
              <w:pStyle w:val="ListParagraph"/>
              <w:spacing w:before="40" w:after="40"/>
              <w:ind w:left="0"/>
              <w:contextualSpacing w:val="0"/>
              <w:rPr>
                <w:sz w:val="20"/>
                <w:szCs w:val="20"/>
              </w:rPr>
            </w:pPr>
            <w:r w:rsidRPr="00DC7B6B">
              <w:rPr>
                <w:sz w:val="20"/>
                <w:szCs w:val="20"/>
              </w:rPr>
              <w:t>A position paper</w:t>
            </w:r>
            <w:r w:rsidR="002A1FC5">
              <w:rPr>
                <w:sz w:val="20"/>
                <w:szCs w:val="20"/>
              </w:rPr>
              <w:t xml:space="preserve"> to be tabled by IS at the LTC Advisory Board.  </w:t>
            </w:r>
            <w:r w:rsidR="00F022CF">
              <w:rPr>
                <w:sz w:val="20"/>
                <w:szCs w:val="20"/>
              </w:rPr>
              <w:t xml:space="preserve">Concurrently, </w:t>
            </w:r>
            <w:r w:rsidRPr="00DC7B6B">
              <w:rPr>
                <w:sz w:val="20"/>
                <w:szCs w:val="20"/>
              </w:rPr>
              <w:t xml:space="preserve">discussions </w:t>
            </w:r>
            <w:r w:rsidR="00F022CF">
              <w:rPr>
                <w:sz w:val="20"/>
                <w:szCs w:val="20"/>
              </w:rPr>
              <w:t>are taking place with</w:t>
            </w:r>
            <w:r w:rsidRPr="00DC7B6B">
              <w:rPr>
                <w:sz w:val="20"/>
                <w:szCs w:val="20"/>
              </w:rPr>
              <w:t xml:space="preserve"> Chair of Senate</w:t>
            </w:r>
            <w:r w:rsidR="000209F2">
              <w:rPr>
                <w:sz w:val="20"/>
                <w:szCs w:val="20"/>
              </w:rPr>
              <w:t xml:space="preserve"> with the intention of reviewing practice and </w:t>
            </w:r>
            <w:r w:rsidR="00F022CF">
              <w:rPr>
                <w:sz w:val="20"/>
                <w:szCs w:val="20"/>
              </w:rPr>
              <w:t>requiring Faculties to follow published policy and procedure</w:t>
            </w:r>
            <w:r w:rsidRPr="00DC7B6B">
              <w:rPr>
                <w:sz w:val="20"/>
                <w:szCs w:val="20"/>
              </w:rPr>
              <w:t>.</w:t>
            </w:r>
          </w:p>
        </w:tc>
      </w:tr>
      <w:tr w:rsidR="003C38FB" w14:paraId="510F8173" w14:textId="77777777" w:rsidTr="00F81DC3">
        <w:tc>
          <w:tcPr>
            <w:tcW w:w="568" w:type="dxa"/>
          </w:tcPr>
          <w:p w14:paraId="46790230" w14:textId="77777777" w:rsidR="00836FB2" w:rsidRPr="009D755D" w:rsidRDefault="00836FB2" w:rsidP="003B204E">
            <w:pPr>
              <w:pStyle w:val="ListParagraph"/>
              <w:spacing w:before="40" w:after="40"/>
              <w:ind w:left="0"/>
              <w:contextualSpacing w:val="0"/>
              <w:rPr>
                <w:sz w:val="20"/>
                <w:szCs w:val="20"/>
              </w:rPr>
            </w:pPr>
            <w:r>
              <w:rPr>
                <w:sz w:val="20"/>
                <w:szCs w:val="20"/>
              </w:rPr>
              <w:t>7</w:t>
            </w:r>
            <w:r w:rsidRPr="009D755D">
              <w:rPr>
                <w:sz w:val="20"/>
                <w:szCs w:val="20"/>
              </w:rPr>
              <w:t>.</w:t>
            </w:r>
          </w:p>
        </w:tc>
        <w:tc>
          <w:tcPr>
            <w:tcW w:w="709" w:type="dxa"/>
          </w:tcPr>
          <w:p w14:paraId="2B55CA60" w14:textId="77777777" w:rsidR="00836FB2" w:rsidRDefault="007F504A" w:rsidP="003B204E">
            <w:pPr>
              <w:pStyle w:val="ListParagraph"/>
              <w:spacing w:before="40" w:after="40"/>
              <w:ind w:left="0"/>
              <w:contextualSpacing w:val="0"/>
              <w:rPr>
                <w:sz w:val="20"/>
                <w:szCs w:val="20"/>
              </w:rPr>
            </w:pPr>
            <w:r>
              <w:rPr>
                <w:sz w:val="20"/>
                <w:szCs w:val="20"/>
              </w:rPr>
              <w:t>19</w:t>
            </w:r>
          </w:p>
        </w:tc>
        <w:tc>
          <w:tcPr>
            <w:tcW w:w="5670" w:type="dxa"/>
          </w:tcPr>
          <w:p w14:paraId="15417DAC" w14:textId="77777777" w:rsidR="00836FB2" w:rsidRDefault="00836FB2" w:rsidP="00CC56C7">
            <w:pPr>
              <w:pStyle w:val="ListParagraph"/>
              <w:spacing w:before="40" w:after="40"/>
              <w:ind w:left="0"/>
              <w:contextualSpacing w:val="0"/>
            </w:pPr>
            <w:r>
              <w:rPr>
                <w:sz w:val="20"/>
                <w:szCs w:val="20"/>
              </w:rPr>
              <w:t xml:space="preserve">The Review Panel recommends that the Centre develop new ways to </w:t>
            </w:r>
            <w:r>
              <w:rPr>
                <w:b/>
                <w:bCs/>
                <w:sz w:val="20"/>
                <w:szCs w:val="20"/>
              </w:rPr>
              <w:t xml:space="preserve">measure the effectiveness </w:t>
            </w:r>
            <w:r>
              <w:rPr>
                <w:sz w:val="20"/>
                <w:szCs w:val="20"/>
              </w:rPr>
              <w:t>of LTC work. In addition to reporting what activity occurs, gauging the effectiveness of those activities by means such as is underway for FILT using the Teaching Preparation Program Effecti</w:t>
            </w:r>
            <w:r w:rsidR="007F504A">
              <w:rPr>
                <w:sz w:val="20"/>
                <w:szCs w:val="20"/>
              </w:rPr>
              <w:t>veness Indicator Framework.</w:t>
            </w:r>
          </w:p>
        </w:tc>
        <w:tc>
          <w:tcPr>
            <w:tcW w:w="1984" w:type="dxa"/>
          </w:tcPr>
          <w:p w14:paraId="0C7EFD30" w14:textId="77777777" w:rsidR="00836FB2" w:rsidRPr="00D933BD" w:rsidRDefault="00836FB2" w:rsidP="0074118B">
            <w:pPr>
              <w:pStyle w:val="ListParagraph"/>
              <w:spacing w:before="40" w:after="40"/>
              <w:ind w:left="0"/>
              <w:contextualSpacing w:val="0"/>
              <w:rPr>
                <w:sz w:val="20"/>
                <w:szCs w:val="20"/>
              </w:rPr>
            </w:pPr>
            <w:r>
              <w:rPr>
                <w:sz w:val="20"/>
                <w:szCs w:val="20"/>
              </w:rPr>
              <w:t>LTC M</w:t>
            </w:r>
            <w:r w:rsidR="0074118B">
              <w:rPr>
                <w:sz w:val="20"/>
                <w:szCs w:val="20"/>
              </w:rPr>
              <w:t xml:space="preserve">gmt </w:t>
            </w:r>
            <w:r>
              <w:rPr>
                <w:sz w:val="20"/>
                <w:szCs w:val="20"/>
              </w:rPr>
              <w:t>Groups</w:t>
            </w:r>
          </w:p>
        </w:tc>
        <w:tc>
          <w:tcPr>
            <w:tcW w:w="5812" w:type="dxa"/>
          </w:tcPr>
          <w:p w14:paraId="7EC3DBC5" w14:textId="7F2827DD" w:rsidR="00836FB2" w:rsidRPr="00DC7B6B" w:rsidRDefault="00836FB2" w:rsidP="00086369">
            <w:pPr>
              <w:pStyle w:val="ListParagraph"/>
              <w:spacing w:before="40" w:after="40"/>
              <w:ind w:left="0"/>
              <w:contextualSpacing w:val="0"/>
              <w:rPr>
                <w:sz w:val="20"/>
                <w:szCs w:val="20"/>
              </w:rPr>
            </w:pPr>
            <w:r w:rsidRPr="00DC7B6B">
              <w:rPr>
                <w:sz w:val="20"/>
                <w:szCs w:val="20"/>
              </w:rPr>
              <w:t>For investigation and a feasibility study with recomme</w:t>
            </w:r>
            <w:r w:rsidR="000F025C">
              <w:rPr>
                <w:sz w:val="20"/>
                <w:szCs w:val="20"/>
              </w:rPr>
              <w:t>ndations to Director LTC by Q4</w:t>
            </w:r>
            <w:r w:rsidRPr="00DC7B6B">
              <w:rPr>
                <w:sz w:val="20"/>
                <w:szCs w:val="20"/>
              </w:rPr>
              <w:t>.</w:t>
            </w:r>
          </w:p>
          <w:p w14:paraId="3AD323C1" w14:textId="77777777" w:rsidR="00836FB2" w:rsidRPr="00DC7B6B" w:rsidRDefault="00836FB2" w:rsidP="00086369">
            <w:pPr>
              <w:pStyle w:val="ListParagraph"/>
              <w:spacing w:before="40" w:after="40"/>
              <w:ind w:left="0"/>
              <w:contextualSpacing w:val="0"/>
              <w:rPr>
                <w:sz w:val="20"/>
                <w:szCs w:val="20"/>
              </w:rPr>
            </w:pPr>
            <w:r w:rsidRPr="00DC7B6B">
              <w:rPr>
                <w:sz w:val="20"/>
                <w:szCs w:val="20"/>
              </w:rPr>
              <w:t>The Community Building and Project Management portfolio within LTC also has the remit of: “…develop[ing] systematic approaches towards recording, organising, reporting and reviewing key information about all LTC projects, including investigation of strategies to address systematic follow-up, impact and future support</w:t>
            </w:r>
            <w:r w:rsidR="002C497C" w:rsidRPr="00DC7B6B">
              <w:rPr>
                <w:sz w:val="20"/>
                <w:szCs w:val="20"/>
              </w:rPr>
              <w:t>”</w:t>
            </w:r>
            <w:r w:rsidRPr="00DC7B6B">
              <w:rPr>
                <w:sz w:val="20"/>
                <w:szCs w:val="20"/>
              </w:rPr>
              <w:t xml:space="preserve"> (see affirmation 4).</w:t>
            </w:r>
          </w:p>
        </w:tc>
      </w:tr>
    </w:tbl>
    <w:p w14:paraId="5AE5E68D" w14:textId="77777777" w:rsidR="008958F6" w:rsidRDefault="008958F6" w:rsidP="00F20A24">
      <w:pPr>
        <w:pStyle w:val="ListParagraph"/>
        <w:ind w:left="0"/>
      </w:pPr>
    </w:p>
    <w:sectPr w:rsidR="008958F6" w:rsidSect="0074118B">
      <w:footerReference w:type="even" r:id="rId8"/>
      <w:footerReference w:type="default" r:id="rId9"/>
      <w:pgSz w:w="16840" w:h="11900" w:orient="landscape"/>
      <w:pgMar w:top="851"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140CE" w14:textId="77777777" w:rsidR="00123BB2" w:rsidRDefault="00123BB2" w:rsidP="00183AFD">
      <w:r>
        <w:separator/>
      </w:r>
    </w:p>
  </w:endnote>
  <w:endnote w:type="continuationSeparator" w:id="0">
    <w:p w14:paraId="45DF246A" w14:textId="77777777" w:rsidR="00123BB2" w:rsidRDefault="00123BB2" w:rsidP="0018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B378B" w14:textId="77777777" w:rsidR="00123BB2" w:rsidRDefault="00123BB2" w:rsidP="00183A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EAA50" w14:textId="77777777" w:rsidR="00123BB2" w:rsidRDefault="00123BB2" w:rsidP="00183A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95FF9" w14:textId="77777777" w:rsidR="00123BB2" w:rsidRDefault="00123BB2" w:rsidP="00183A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61A9">
      <w:rPr>
        <w:rStyle w:val="PageNumber"/>
        <w:noProof/>
      </w:rPr>
      <w:t>1</w:t>
    </w:r>
    <w:r>
      <w:rPr>
        <w:rStyle w:val="PageNumber"/>
      </w:rPr>
      <w:fldChar w:fldCharType="end"/>
    </w:r>
  </w:p>
  <w:p w14:paraId="7F13CCEA" w14:textId="77777777" w:rsidR="00123BB2" w:rsidRDefault="00123BB2" w:rsidP="00183A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81888" w14:textId="77777777" w:rsidR="00123BB2" w:rsidRDefault="00123BB2" w:rsidP="00183AFD">
      <w:r>
        <w:separator/>
      </w:r>
    </w:p>
  </w:footnote>
  <w:footnote w:type="continuationSeparator" w:id="0">
    <w:p w14:paraId="22458149" w14:textId="77777777" w:rsidR="00123BB2" w:rsidRDefault="00123BB2" w:rsidP="00183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1B0"/>
    <w:multiLevelType w:val="hybridMultilevel"/>
    <w:tmpl w:val="CD606DBE"/>
    <w:lvl w:ilvl="0" w:tplc="00000001">
      <w:start w:val="1"/>
      <w:numFmt w:val="bullet"/>
      <w:lvlText w:val="•"/>
      <w:lvlJc w:val="left"/>
      <w:pPr>
        <w:ind w:left="360" w:hanging="360"/>
      </w:p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5870923"/>
    <w:multiLevelType w:val="hybridMultilevel"/>
    <w:tmpl w:val="4AA29452"/>
    <w:lvl w:ilvl="0" w:tplc="00000001">
      <w:start w:val="1"/>
      <w:numFmt w:val="bullet"/>
      <w:lvlText w:val="•"/>
      <w:lvlJc w:val="left"/>
      <w:pPr>
        <w:ind w:left="360" w:hanging="360"/>
      </w:p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F6"/>
    <w:rsid w:val="00012ACE"/>
    <w:rsid w:val="000209F2"/>
    <w:rsid w:val="00021E15"/>
    <w:rsid w:val="00044E63"/>
    <w:rsid w:val="0004709A"/>
    <w:rsid w:val="00062CE8"/>
    <w:rsid w:val="0006361B"/>
    <w:rsid w:val="00084C87"/>
    <w:rsid w:val="00086369"/>
    <w:rsid w:val="00096348"/>
    <w:rsid w:val="000A6512"/>
    <w:rsid w:val="000C47B4"/>
    <w:rsid w:val="000D5645"/>
    <w:rsid w:val="000E11BF"/>
    <w:rsid w:val="000E4EFE"/>
    <w:rsid w:val="000E5744"/>
    <w:rsid w:val="000F025C"/>
    <w:rsid w:val="00112096"/>
    <w:rsid w:val="00123BB2"/>
    <w:rsid w:val="00131547"/>
    <w:rsid w:val="00145BC2"/>
    <w:rsid w:val="001547EE"/>
    <w:rsid w:val="0017749F"/>
    <w:rsid w:val="00183AFD"/>
    <w:rsid w:val="00193585"/>
    <w:rsid w:val="001B1E97"/>
    <w:rsid w:val="001C19AE"/>
    <w:rsid w:val="001C4EA1"/>
    <w:rsid w:val="001E4389"/>
    <w:rsid w:val="001E4C21"/>
    <w:rsid w:val="001F0C5D"/>
    <w:rsid w:val="0024666E"/>
    <w:rsid w:val="00250866"/>
    <w:rsid w:val="00280DB8"/>
    <w:rsid w:val="0029025E"/>
    <w:rsid w:val="0029481A"/>
    <w:rsid w:val="002960C1"/>
    <w:rsid w:val="002A1FC5"/>
    <w:rsid w:val="002B464C"/>
    <w:rsid w:val="002C497C"/>
    <w:rsid w:val="002C7F6C"/>
    <w:rsid w:val="002D28B6"/>
    <w:rsid w:val="002F1946"/>
    <w:rsid w:val="0031071C"/>
    <w:rsid w:val="0033439A"/>
    <w:rsid w:val="00351576"/>
    <w:rsid w:val="00361B2E"/>
    <w:rsid w:val="003674B4"/>
    <w:rsid w:val="00377129"/>
    <w:rsid w:val="00383360"/>
    <w:rsid w:val="003B145A"/>
    <w:rsid w:val="003B204E"/>
    <w:rsid w:val="003C13EE"/>
    <w:rsid w:val="003C25F7"/>
    <w:rsid w:val="003C38FB"/>
    <w:rsid w:val="003C6842"/>
    <w:rsid w:val="003D3A59"/>
    <w:rsid w:val="003D560C"/>
    <w:rsid w:val="003E44A3"/>
    <w:rsid w:val="00411238"/>
    <w:rsid w:val="00427131"/>
    <w:rsid w:val="0047052B"/>
    <w:rsid w:val="00487606"/>
    <w:rsid w:val="00495099"/>
    <w:rsid w:val="004B2D9E"/>
    <w:rsid w:val="004B7005"/>
    <w:rsid w:val="004D2953"/>
    <w:rsid w:val="004D62DE"/>
    <w:rsid w:val="00501BF4"/>
    <w:rsid w:val="00514EB9"/>
    <w:rsid w:val="00540592"/>
    <w:rsid w:val="00541A44"/>
    <w:rsid w:val="00541C2D"/>
    <w:rsid w:val="00545AD7"/>
    <w:rsid w:val="00551F1C"/>
    <w:rsid w:val="0056225E"/>
    <w:rsid w:val="0057631E"/>
    <w:rsid w:val="00583DB7"/>
    <w:rsid w:val="00587ECF"/>
    <w:rsid w:val="00591C4C"/>
    <w:rsid w:val="005E52B8"/>
    <w:rsid w:val="005E6F15"/>
    <w:rsid w:val="006028DB"/>
    <w:rsid w:val="00617813"/>
    <w:rsid w:val="00617D04"/>
    <w:rsid w:val="00624CA3"/>
    <w:rsid w:val="00635314"/>
    <w:rsid w:val="006521D6"/>
    <w:rsid w:val="00680083"/>
    <w:rsid w:val="006B0728"/>
    <w:rsid w:val="006B3A9F"/>
    <w:rsid w:val="006C02EE"/>
    <w:rsid w:val="006C0821"/>
    <w:rsid w:val="006E0BB7"/>
    <w:rsid w:val="006E1B63"/>
    <w:rsid w:val="006E4B94"/>
    <w:rsid w:val="006E7B6B"/>
    <w:rsid w:val="006F5181"/>
    <w:rsid w:val="00704AD5"/>
    <w:rsid w:val="00706CB9"/>
    <w:rsid w:val="007127C0"/>
    <w:rsid w:val="007368A6"/>
    <w:rsid w:val="0074118B"/>
    <w:rsid w:val="00760638"/>
    <w:rsid w:val="0076292F"/>
    <w:rsid w:val="00776115"/>
    <w:rsid w:val="007A1F1F"/>
    <w:rsid w:val="007A2B7A"/>
    <w:rsid w:val="007B6F39"/>
    <w:rsid w:val="007B7B9C"/>
    <w:rsid w:val="007C0677"/>
    <w:rsid w:val="007C1459"/>
    <w:rsid w:val="007D7D0D"/>
    <w:rsid w:val="007F504A"/>
    <w:rsid w:val="007F7B1F"/>
    <w:rsid w:val="008347DD"/>
    <w:rsid w:val="00836FB2"/>
    <w:rsid w:val="00844F1B"/>
    <w:rsid w:val="00845A7E"/>
    <w:rsid w:val="00872658"/>
    <w:rsid w:val="00885E2B"/>
    <w:rsid w:val="00890A46"/>
    <w:rsid w:val="00894DFD"/>
    <w:rsid w:val="008958F6"/>
    <w:rsid w:val="008B1AC8"/>
    <w:rsid w:val="008B4A8D"/>
    <w:rsid w:val="008B71DD"/>
    <w:rsid w:val="008B752F"/>
    <w:rsid w:val="008B79B7"/>
    <w:rsid w:val="008C0702"/>
    <w:rsid w:val="008D6604"/>
    <w:rsid w:val="008F2F23"/>
    <w:rsid w:val="0091560A"/>
    <w:rsid w:val="009350FC"/>
    <w:rsid w:val="00963C85"/>
    <w:rsid w:val="00973FF1"/>
    <w:rsid w:val="00976E39"/>
    <w:rsid w:val="009A5506"/>
    <w:rsid w:val="009A5F6A"/>
    <w:rsid w:val="009B3558"/>
    <w:rsid w:val="009C2B7E"/>
    <w:rsid w:val="009D755D"/>
    <w:rsid w:val="009E3581"/>
    <w:rsid w:val="009E6856"/>
    <w:rsid w:val="00A04936"/>
    <w:rsid w:val="00A277C0"/>
    <w:rsid w:val="00A51F2B"/>
    <w:rsid w:val="00A54422"/>
    <w:rsid w:val="00A81D70"/>
    <w:rsid w:val="00A8701B"/>
    <w:rsid w:val="00A90273"/>
    <w:rsid w:val="00A903B2"/>
    <w:rsid w:val="00AA25A8"/>
    <w:rsid w:val="00AA3256"/>
    <w:rsid w:val="00AA7C67"/>
    <w:rsid w:val="00AB2F22"/>
    <w:rsid w:val="00AC1AD6"/>
    <w:rsid w:val="00AC21E4"/>
    <w:rsid w:val="00AC7AF7"/>
    <w:rsid w:val="00B00CED"/>
    <w:rsid w:val="00B025EC"/>
    <w:rsid w:val="00B22263"/>
    <w:rsid w:val="00B31864"/>
    <w:rsid w:val="00B345C4"/>
    <w:rsid w:val="00B403FA"/>
    <w:rsid w:val="00B73956"/>
    <w:rsid w:val="00B76083"/>
    <w:rsid w:val="00B77013"/>
    <w:rsid w:val="00B9653D"/>
    <w:rsid w:val="00BA70B6"/>
    <w:rsid w:val="00BD35B1"/>
    <w:rsid w:val="00BE120A"/>
    <w:rsid w:val="00BF5C94"/>
    <w:rsid w:val="00C01468"/>
    <w:rsid w:val="00C21149"/>
    <w:rsid w:val="00C26705"/>
    <w:rsid w:val="00C26EF4"/>
    <w:rsid w:val="00C370BA"/>
    <w:rsid w:val="00C53E20"/>
    <w:rsid w:val="00C629D6"/>
    <w:rsid w:val="00C67056"/>
    <w:rsid w:val="00C67D87"/>
    <w:rsid w:val="00C67E07"/>
    <w:rsid w:val="00CC56C7"/>
    <w:rsid w:val="00CE0517"/>
    <w:rsid w:val="00CE230D"/>
    <w:rsid w:val="00CF4A1E"/>
    <w:rsid w:val="00D04762"/>
    <w:rsid w:val="00D12E0A"/>
    <w:rsid w:val="00D13348"/>
    <w:rsid w:val="00D25412"/>
    <w:rsid w:val="00D346D7"/>
    <w:rsid w:val="00D427EA"/>
    <w:rsid w:val="00D57D56"/>
    <w:rsid w:val="00D62807"/>
    <w:rsid w:val="00D63887"/>
    <w:rsid w:val="00D81422"/>
    <w:rsid w:val="00D933BD"/>
    <w:rsid w:val="00DC7B6B"/>
    <w:rsid w:val="00E25860"/>
    <w:rsid w:val="00E26013"/>
    <w:rsid w:val="00E26644"/>
    <w:rsid w:val="00E26E7F"/>
    <w:rsid w:val="00E30186"/>
    <w:rsid w:val="00E4513A"/>
    <w:rsid w:val="00E45226"/>
    <w:rsid w:val="00E517F1"/>
    <w:rsid w:val="00E738C1"/>
    <w:rsid w:val="00E861A9"/>
    <w:rsid w:val="00E90C3C"/>
    <w:rsid w:val="00EC0371"/>
    <w:rsid w:val="00EC6731"/>
    <w:rsid w:val="00EF0706"/>
    <w:rsid w:val="00EF16D7"/>
    <w:rsid w:val="00EF3477"/>
    <w:rsid w:val="00F022CF"/>
    <w:rsid w:val="00F20A24"/>
    <w:rsid w:val="00F54CE9"/>
    <w:rsid w:val="00F65D81"/>
    <w:rsid w:val="00F70CE0"/>
    <w:rsid w:val="00F81DC3"/>
    <w:rsid w:val="00F845A9"/>
    <w:rsid w:val="00F91490"/>
    <w:rsid w:val="00F95255"/>
    <w:rsid w:val="00FD0798"/>
    <w:rsid w:val="00FD565E"/>
    <w:rsid w:val="00FF5AA8"/>
    <w:rsid w:val="00FF672E"/>
    <w:rsid w:val="00FF69D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1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28"/>
    <w:pPr>
      <w:spacing w:after="0" w:line="240" w:lineRule="auto"/>
    </w:pPr>
    <w:rPr>
      <w:sz w:val="24"/>
      <w:szCs w:val="24"/>
    </w:rPr>
  </w:style>
  <w:style w:type="paragraph" w:styleId="Heading1">
    <w:name w:val="heading 1"/>
    <w:basedOn w:val="Normal"/>
    <w:next w:val="Normal"/>
    <w:link w:val="Heading1Char"/>
    <w:uiPriority w:val="9"/>
    <w:qFormat/>
    <w:rsid w:val="006B072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B072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B072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B0728"/>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B0728"/>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B0728"/>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B0728"/>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B0728"/>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B072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72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B072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B072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B0728"/>
    <w:rPr>
      <w:rFonts w:cstheme="majorBidi"/>
      <w:b/>
      <w:bCs/>
      <w:sz w:val="28"/>
      <w:szCs w:val="28"/>
    </w:rPr>
  </w:style>
  <w:style w:type="character" w:customStyle="1" w:styleId="Heading5Char">
    <w:name w:val="Heading 5 Char"/>
    <w:basedOn w:val="DefaultParagraphFont"/>
    <w:link w:val="Heading5"/>
    <w:uiPriority w:val="9"/>
    <w:semiHidden/>
    <w:rsid w:val="006B0728"/>
    <w:rPr>
      <w:rFonts w:cstheme="majorBidi"/>
      <w:b/>
      <w:bCs/>
      <w:i/>
      <w:iCs/>
      <w:sz w:val="26"/>
      <w:szCs w:val="26"/>
    </w:rPr>
  </w:style>
  <w:style w:type="character" w:customStyle="1" w:styleId="Heading6Char">
    <w:name w:val="Heading 6 Char"/>
    <w:basedOn w:val="DefaultParagraphFont"/>
    <w:link w:val="Heading6"/>
    <w:uiPriority w:val="9"/>
    <w:semiHidden/>
    <w:rsid w:val="006B0728"/>
    <w:rPr>
      <w:rFonts w:cstheme="majorBidi"/>
      <w:b/>
      <w:bCs/>
    </w:rPr>
  </w:style>
  <w:style w:type="character" w:customStyle="1" w:styleId="Heading7Char">
    <w:name w:val="Heading 7 Char"/>
    <w:basedOn w:val="DefaultParagraphFont"/>
    <w:link w:val="Heading7"/>
    <w:uiPriority w:val="9"/>
    <w:semiHidden/>
    <w:rsid w:val="006B0728"/>
    <w:rPr>
      <w:rFonts w:cstheme="majorBidi"/>
      <w:sz w:val="24"/>
      <w:szCs w:val="24"/>
    </w:rPr>
  </w:style>
  <w:style w:type="character" w:customStyle="1" w:styleId="Heading8Char">
    <w:name w:val="Heading 8 Char"/>
    <w:basedOn w:val="DefaultParagraphFont"/>
    <w:link w:val="Heading8"/>
    <w:uiPriority w:val="9"/>
    <w:semiHidden/>
    <w:rsid w:val="006B0728"/>
    <w:rPr>
      <w:rFonts w:cstheme="majorBidi"/>
      <w:i/>
      <w:iCs/>
      <w:sz w:val="24"/>
      <w:szCs w:val="24"/>
    </w:rPr>
  </w:style>
  <w:style w:type="character" w:customStyle="1" w:styleId="Heading9Char">
    <w:name w:val="Heading 9 Char"/>
    <w:basedOn w:val="DefaultParagraphFont"/>
    <w:link w:val="Heading9"/>
    <w:uiPriority w:val="9"/>
    <w:semiHidden/>
    <w:rsid w:val="006B0728"/>
    <w:rPr>
      <w:rFonts w:asciiTheme="majorHAnsi" w:eastAsiaTheme="majorEastAsia" w:hAnsiTheme="majorHAnsi" w:cstheme="majorBidi"/>
    </w:rPr>
  </w:style>
  <w:style w:type="paragraph" w:styleId="Title">
    <w:name w:val="Title"/>
    <w:basedOn w:val="Normal"/>
    <w:next w:val="Normal"/>
    <w:link w:val="TitleChar"/>
    <w:uiPriority w:val="10"/>
    <w:qFormat/>
    <w:rsid w:val="006B072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B072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B072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B0728"/>
    <w:rPr>
      <w:rFonts w:asciiTheme="majorHAnsi" w:eastAsiaTheme="majorEastAsia" w:hAnsiTheme="majorHAnsi" w:cstheme="majorBidi"/>
      <w:sz w:val="24"/>
      <w:szCs w:val="24"/>
    </w:rPr>
  </w:style>
  <w:style w:type="character" w:styleId="Strong">
    <w:name w:val="Strong"/>
    <w:basedOn w:val="DefaultParagraphFont"/>
    <w:uiPriority w:val="22"/>
    <w:qFormat/>
    <w:rsid w:val="006B0728"/>
    <w:rPr>
      <w:b/>
      <w:bCs/>
    </w:rPr>
  </w:style>
  <w:style w:type="character" w:styleId="Emphasis">
    <w:name w:val="Emphasis"/>
    <w:basedOn w:val="DefaultParagraphFont"/>
    <w:uiPriority w:val="20"/>
    <w:qFormat/>
    <w:rsid w:val="006B0728"/>
    <w:rPr>
      <w:rFonts w:asciiTheme="minorHAnsi" w:hAnsiTheme="minorHAnsi"/>
      <w:b/>
      <w:i/>
      <w:iCs/>
    </w:rPr>
  </w:style>
  <w:style w:type="paragraph" w:styleId="NoSpacing">
    <w:name w:val="No Spacing"/>
    <w:basedOn w:val="Normal"/>
    <w:link w:val="NoSpacingChar"/>
    <w:uiPriority w:val="1"/>
    <w:qFormat/>
    <w:rsid w:val="006B0728"/>
    <w:rPr>
      <w:szCs w:val="32"/>
    </w:rPr>
  </w:style>
  <w:style w:type="character" w:customStyle="1" w:styleId="NoSpacingChar">
    <w:name w:val="No Spacing Char"/>
    <w:basedOn w:val="DefaultParagraphFont"/>
    <w:link w:val="NoSpacing"/>
    <w:uiPriority w:val="1"/>
    <w:rsid w:val="006B0728"/>
    <w:rPr>
      <w:sz w:val="24"/>
      <w:szCs w:val="32"/>
    </w:rPr>
  </w:style>
  <w:style w:type="paragraph" w:styleId="ListParagraph">
    <w:name w:val="List Paragraph"/>
    <w:basedOn w:val="Normal"/>
    <w:uiPriority w:val="34"/>
    <w:qFormat/>
    <w:rsid w:val="006B0728"/>
    <w:pPr>
      <w:ind w:left="720"/>
      <w:contextualSpacing/>
    </w:pPr>
  </w:style>
  <w:style w:type="paragraph" w:styleId="Quote">
    <w:name w:val="Quote"/>
    <w:basedOn w:val="Normal"/>
    <w:next w:val="Normal"/>
    <w:link w:val="QuoteChar"/>
    <w:uiPriority w:val="29"/>
    <w:qFormat/>
    <w:rsid w:val="006B0728"/>
    <w:rPr>
      <w:i/>
    </w:rPr>
  </w:style>
  <w:style w:type="character" w:customStyle="1" w:styleId="QuoteChar">
    <w:name w:val="Quote Char"/>
    <w:basedOn w:val="DefaultParagraphFont"/>
    <w:link w:val="Quote"/>
    <w:uiPriority w:val="29"/>
    <w:rsid w:val="006B0728"/>
    <w:rPr>
      <w:i/>
      <w:sz w:val="24"/>
      <w:szCs w:val="24"/>
    </w:rPr>
  </w:style>
  <w:style w:type="paragraph" w:styleId="IntenseQuote">
    <w:name w:val="Intense Quote"/>
    <w:basedOn w:val="Normal"/>
    <w:next w:val="Normal"/>
    <w:link w:val="IntenseQuoteChar"/>
    <w:uiPriority w:val="30"/>
    <w:qFormat/>
    <w:rsid w:val="006B0728"/>
    <w:pPr>
      <w:ind w:left="720" w:right="720"/>
    </w:pPr>
    <w:rPr>
      <w:b/>
      <w:i/>
      <w:szCs w:val="22"/>
    </w:rPr>
  </w:style>
  <w:style w:type="character" w:customStyle="1" w:styleId="IntenseQuoteChar">
    <w:name w:val="Intense Quote Char"/>
    <w:basedOn w:val="DefaultParagraphFont"/>
    <w:link w:val="IntenseQuote"/>
    <w:uiPriority w:val="30"/>
    <w:rsid w:val="006B0728"/>
    <w:rPr>
      <w:b/>
      <w:i/>
      <w:sz w:val="24"/>
    </w:rPr>
  </w:style>
  <w:style w:type="character" w:styleId="SubtleEmphasis">
    <w:name w:val="Subtle Emphasis"/>
    <w:uiPriority w:val="19"/>
    <w:qFormat/>
    <w:rsid w:val="006B0728"/>
    <w:rPr>
      <w:i/>
      <w:color w:val="5A5A5A" w:themeColor="text1" w:themeTint="A5"/>
    </w:rPr>
  </w:style>
  <w:style w:type="character" w:styleId="IntenseEmphasis">
    <w:name w:val="Intense Emphasis"/>
    <w:basedOn w:val="DefaultParagraphFont"/>
    <w:uiPriority w:val="21"/>
    <w:qFormat/>
    <w:rsid w:val="006B0728"/>
    <w:rPr>
      <w:b/>
      <w:i/>
      <w:sz w:val="24"/>
      <w:szCs w:val="24"/>
      <w:u w:val="single"/>
    </w:rPr>
  </w:style>
  <w:style w:type="character" w:styleId="SubtleReference">
    <w:name w:val="Subtle Reference"/>
    <w:basedOn w:val="DefaultParagraphFont"/>
    <w:uiPriority w:val="31"/>
    <w:qFormat/>
    <w:rsid w:val="006B0728"/>
    <w:rPr>
      <w:sz w:val="24"/>
      <w:szCs w:val="24"/>
      <w:u w:val="single"/>
    </w:rPr>
  </w:style>
  <w:style w:type="character" w:styleId="IntenseReference">
    <w:name w:val="Intense Reference"/>
    <w:basedOn w:val="DefaultParagraphFont"/>
    <w:uiPriority w:val="32"/>
    <w:qFormat/>
    <w:rsid w:val="006B0728"/>
    <w:rPr>
      <w:b/>
      <w:sz w:val="24"/>
      <w:u w:val="single"/>
    </w:rPr>
  </w:style>
  <w:style w:type="character" w:styleId="BookTitle">
    <w:name w:val="Book Title"/>
    <w:basedOn w:val="DefaultParagraphFont"/>
    <w:uiPriority w:val="33"/>
    <w:qFormat/>
    <w:rsid w:val="006B07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728"/>
    <w:pPr>
      <w:outlineLvl w:val="9"/>
    </w:pPr>
  </w:style>
  <w:style w:type="table" w:styleId="TableGrid">
    <w:name w:val="Table Grid"/>
    <w:basedOn w:val="TableNormal"/>
    <w:uiPriority w:val="59"/>
    <w:rsid w:val="00895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83AFD"/>
    <w:pPr>
      <w:tabs>
        <w:tab w:val="center" w:pos="4320"/>
        <w:tab w:val="right" w:pos="8640"/>
      </w:tabs>
    </w:pPr>
  </w:style>
  <w:style w:type="character" w:customStyle="1" w:styleId="FooterChar">
    <w:name w:val="Footer Char"/>
    <w:basedOn w:val="DefaultParagraphFont"/>
    <w:link w:val="Footer"/>
    <w:uiPriority w:val="99"/>
    <w:rsid w:val="00183AFD"/>
    <w:rPr>
      <w:sz w:val="24"/>
      <w:szCs w:val="24"/>
    </w:rPr>
  </w:style>
  <w:style w:type="character" w:styleId="PageNumber">
    <w:name w:val="page number"/>
    <w:basedOn w:val="DefaultParagraphFont"/>
    <w:uiPriority w:val="99"/>
    <w:semiHidden/>
    <w:unhideWhenUsed/>
    <w:rsid w:val="00183AFD"/>
  </w:style>
  <w:style w:type="character" w:styleId="CommentReference">
    <w:name w:val="annotation reference"/>
    <w:basedOn w:val="DefaultParagraphFont"/>
    <w:uiPriority w:val="99"/>
    <w:semiHidden/>
    <w:unhideWhenUsed/>
    <w:rsid w:val="00894DFD"/>
    <w:rPr>
      <w:sz w:val="16"/>
      <w:szCs w:val="16"/>
    </w:rPr>
  </w:style>
  <w:style w:type="paragraph" w:styleId="CommentText">
    <w:name w:val="annotation text"/>
    <w:basedOn w:val="Normal"/>
    <w:link w:val="CommentTextChar"/>
    <w:uiPriority w:val="99"/>
    <w:semiHidden/>
    <w:unhideWhenUsed/>
    <w:rsid w:val="00894DFD"/>
    <w:rPr>
      <w:sz w:val="20"/>
      <w:szCs w:val="20"/>
    </w:rPr>
  </w:style>
  <w:style w:type="character" w:customStyle="1" w:styleId="CommentTextChar">
    <w:name w:val="Comment Text Char"/>
    <w:basedOn w:val="DefaultParagraphFont"/>
    <w:link w:val="CommentText"/>
    <w:uiPriority w:val="99"/>
    <w:semiHidden/>
    <w:rsid w:val="00894DFD"/>
    <w:rPr>
      <w:sz w:val="20"/>
      <w:szCs w:val="20"/>
    </w:rPr>
  </w:style>
  <w:style w:type="paragraph" w:styleId="CommentSubject">
    <w:name w:val="annotation subject"/>
    <w:basedOn w:val="CommentText"/>
    <w:next w:val="CommentText"/>
    <w:link w:val="CommentSubjectChar"/>
    <w:uiPriority w:val="99"/>
    <w:semiHidden/>
    <w:unhideWhenUsed/>
    <w:rsid w:val="00894DFD"/>
    <w:rPr>
      <w:b/>
      <w:bCs/>
    </w:rPr>
  </w:style>
  <w:style w:type="character" w:customStyle="1" w:styleId="CommentSubjectChar">
    <w:name w:val="Comment Subject Char"/>
    <w:basedOn w:val="CommentTextChar"/>
    <w:link w:val="CommentSubject"/>
    <w:uiPriority w:val="99"/>
    <w:semiHidden/>
    <w:rsid w:val="00894DFD"/>
    <w:rPr>
      <w:b/>
      <w:bCs/>
      <w:sz w:val="20"/>
      <w:szCs w:val="20"/>
    </w:rPr>
  </w:style>
  <w:style w:type="paragraph" w:styleId="Revision">
    <w:name w:val="Revision"/>
    <w:hidden/>
    <w:uiPriority w:val="99"/>
    <w:semiHidden/>
    <w:rsid w:val="00894DFD"/>
    <w:pPr>
      <w:spacing w:after="0" w:line="240" w:lineRule="auto"/>
    </w:pPr>
    <w:rPr>
      <w:sz w:val="24"/>
      <w:szCs w:val="24"/>
    </w:rPr>
  </w:style>
  <w:style w:type="paragraph" w:styleId="BalloonText">
    <w:name w:val="Balloon Text"/>
    <w:basedOn w:val="Normal"/>
    <w:link w:val="BalloonTextChar"/>
    <w:uiPriority w:val="99"/>
    <w:semiHidden/>
    <w:unhideWhenUsed/>
    <w:rsid w:val="00894DFD"/>
    <w:rPr>
      <w:rFonts w:ascii="Tahoma" w:hAnsi="Tahoma" w:cs="Tahoma"/>
      <w:sz w:val="16"/>
      <w:szCs w:val="16"/>
    </w:rPr>
  </w:style>
  <w:style w:type="character" w:customStyle="1" w:styleId="BalloonTextChar">
    <w:name w:val="Balloon Text Char"/>
    <w:basedOn w:val="DefaultParagraphFont"/>
    <w:link w:val="BalloonText"/>
    <w:uiPriority w:val="99"/>
    <w:semiHidden/>
    <w:rsid w:val="00894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28"/>
    <w:pPr>
      <w:spacing w:after="0" w:line="240" w:lineRule="auto"/>
    </w:pPr>
    <w:rPr>
      <w:sz w:val="24"/>
      <w:szCs w:val="24"/>
    </w:rPr>
  </w:style>
  <w:style w:type="paragraph" w:styleId="Heading1">
    <w:name w:val="heading 1"/>
    <w:basedOn w:val="Normal"/>
    <w:next w:val="Normal"/>
    <w:link w:val="Heading1Char"/>
    <w:uiPriority w:val="9"/>
    <w:qFormat/>
    <w:rsid w:val="006B072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B072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B072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B0728"/>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B0728"/>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B0728"/>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B0728"/>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B0728"/>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B072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72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B072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B072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B0728"/>
    <w:rPr>
      <w:rFonts w:cstheme="majorBidi"/>
      <w:b/>
      <w:bCs/>
      <w:sz w:val="28"/>
      <w:szCs w:val="28"/>
    </w:rPr>
  </w:style>
  <w:style w:type="character" w:customStyle="1" w:styleId="Heading5Char">
    <w:name w:val="Heading 5 Char"/>
    <w:basedOn w:val="DefaultParagraphFont"/>
    <w:link w:val="Heading5"/>
    <w:uiPriority w:val="9"/>
    <w:semiHidden/>
    <w:rsid w:val="006B0728"/>
    <w:rPr>
      <w:rFonts w:cstheme="majorBidi"/>
      <w:b/>
      <w:bCs/>
      <w:i/>
      <w:iCs/>
      <w:sz w:val="26"/>
      <w:szCs w:val="26"/>
    </w:rPr>
  </w:style>
  <w:style w:type="character" w:customStyle="1" w:styleId="Heading6Char">
    <w:name w:val="Heading 6 Char"/>
    <w:basedOn w:val="DefaultParagraphFont"/>
    <w:link w:val="Heading6"/>
    <w:uiPriority w:val="9"/>
    <w:semiHidden/>
    <w:rsid w:val="006B0728"/>
    <w:rPr>
      <w:rFonts w:cstheme="majorBidi"/>
      <w:b/>
      <w:bCs/>
    </w:rPr>
  </w:style>
  <w:style w:type="character" w:customStyle="1" w:styleId="Heading7Char">
    <w:name w:val="Heading 7 Char"/>
    <w:basedOn w:val="DefaultParagraphFont"/>
    <w:link w:val="Heading7"/>
    <w:uiPriority w:val="9"/>
    <w:semiHidden/>
    <w:rsid w:val="006B0728"/>
    <w:rPr>
      <w:rFonts w:cstheme="majorBidi"/>
      <w:sz w:val="24"/>
      <w:szCs w:val="24"/>
    </w:rPr>
  </w:style>
  <w:style w:type="character" w:customStyle="1" w:styleId="Heading8Char">
    <w:name w:val="Heading 8 Char"/>
    <w:basedOn w:val="DefaultParagraphFont"/>
    <w:link w:val="Heading8"/>
    <w:uiPriority w:val="9"/>
    <w:semiHidden/>
    <w:rsid w:val="006B0728"/>
    <w:rPr>
      <w:rFonts w:cstheme="majorBidi"/>
      <w:i/>
      <w:iCs/>
      <w:sz w:val="24"/>
      <w:szCs w:val="24"/>
    </w:rPr>
  </w:style>
  <w:style w:type="character" w:customStyle="1" w:styleId="Heading9Char">
    <w:name w:val="Heading 9 Char"/>
    <w:basedOn w:val="DefaultParagraphFont"/>
    <w:link w:val="Heading9"/>
    <w:uiPriority w:val="9"/>
    <w:semiHidden/>
    <w:rsid w:val="006B0728"/>
    <w:rPr>
      <w:rFonts w:asciiTheme="majorHAnsi" w:eastAsiaTheme="majorEastAsia" w:hAnsiTheme="majorHAnsi" w:cstheme="majorBidi"/>
    </w:rPr>
  </w:style>
  <w:style w:type="paragraph" w:styleId="Title">
    <w:name w:val="Title"/>
    <w:basedOn w:val="Normal"/>
    <w:next w:val="Normal"/>
    <w:link w:val="TitleChar"/>
    <w:uiPriority w:val="10"/>
    <w:qFormat/>
    <w:rsid w:val="006B072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B072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B072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B0728"/>
    <w:rPr>
      <w:rFonts w:asciiTheme="majorHAnsi" w:eastAsiaTheme="majorEastAsia" w:hAnsiTheme="majorHAnsi" w:cstheme="majorBidi"/>
      <w:sz w:val="24"/>
      <w:szCs w:val="24"/>
    </w:rPr>
  </w:style>
  <w:style w:type="character" w:styleId="Strong">
    <w:name w:val="Strong"/>
    <w:basedOn w:val="DefaultParagraphFont"/>
    <w:uiPriority w:val="22"/>
    <w:qFormat/>
    <w:rsid w:val="006B0728"/>
    <w:rPr>
      <w:b/>
      <w:bCs/>
    </w:rPr>
  </w:style>
  <w:style w:type="character" w:styleId="Emphasis">
    <w:name w:val="Emphasis"/>
    <w:basedOn w:val="DefaultParagraphFont"/>
    <w:uiPriority w:val="20"/>
    <w:qFormat/>
    <w:rsid w:val="006B0728"/>
    <w:rPr>
      <w:rFonts w:asciiTheme="minorHAnsi" w:hAnsiTheme="minorHAnsi"/>
      <w:b/>
      <w:i/>
      <w:iCs/>
    </w:rPr>
  </w:style>
  <w:style w:type="paragraph" w:styleId="NoSpacing">
    <w:name w:val="No Spacing"/>
    <w:basedOn w:val="Normal"/>
    <w:link w:val="NoSpacingChar"/>
    <w:uiPriority w:val="1"/>
    <w:qFormat/>
    <w:rsid w:val="006B0728"/>
    <w:rPr>
      <w:szCs w:val="32"/>
    </w:rPr>
  </w:style>
  <w:style w:type="character" w:customStyle="1" w:styleId="NoSpacingChar">
    <w:name w:val="No Spacing Char"/>
    <w:basedOn w:val="DefaultParagraphFont"/>
    <w:link w:val="NoSpacing"/>
    <w:uiPriority w:val="1"/>
    <w:rsid w:val="006B0728"/>
    <w:rPr>
      <w:sz w:val="24"/>
      <w:szCs w:val="32"/>
    </w:rPr>
  </w:style>
  <w:style w:type="paragraph" w:styleId="ListParagraph">
    <w:name w:val="List Paragraph"/>
    <w:basedOn w:val="Normal"/>
    <w:uiPriority w:val="34"/>
    <w:qFormat/>
    <w:rsid w:val="006B0728"/>
    <w:pPr>
      <w:ind w:left="720"/>
      <w:contextualSpacing/>
    </w:pPr>
  </w:style>
  <w:style w:type="paragraph" w:styleId="Quote">
    <w:name w:val="Quote"/>
    <w:basedOn w:val="Normal"/>
    <w:next w:val="Normal"/>
    <w:link w:val="QuoteChar"/>
    <w:uiPriority w:val="29"/>
    <w:qFormat/>
    <w:rsid w:val="006B0728"/>
    <w:rPr>
      <w:i/>
    </w:rPr>
  </w:style>
  <w:style w:type="character" w:customStyle="1" w:styleId="QuoteChar">
    <w:name w:val="Quote Char"/>
    <w:basedOn w:val="DefaultParagraphFont"/>
    <w:link w:val="Quote"/>
    <w:uiPriority w:val="29"/>
    <w:rsid w:val="006B0728"/>
    <w:rPr>
      <w:i/>
      <w:sz w:val="24"/>
      <w:szCs w:val="24"/>
    </w:rPr>
  </w:style>
  <w:style w:type="paragraph" w:styleId="IntenseQuote">
    <w:name w:val="Intense Quote"/>
    <w:basedOn w:val="Normal"/>
    <w:next w:val="Normal"/>
    <w:link w:val="IntenseQuoteChar"/>
    <w:uiPriority w:val="30"/>
    <w:qFormat/>
    <w:rsid w:val="006B0728"/>
    <w:pPr>
      <w:ind w:left="720" w:right="720"/>
    </w:pPr>
    <w:rPr>
      <w:b/>
      <w:i/>
      <w:szCs w:val="22"/>
    </w:rPr>
  </w:style>
  <w:style w:type="character" w:customStyle="1" w:styleId="IntenseQuoteChar">
    <w:name w:val="Intense Quote Char"/>
    <w:basedOn w:val="DefaultParagraphFont"/>
    <w:link w:val="IntenseQuote"/>
    <w:uiPriority w:val="30"/>
    <w:rsid w:val="006B0728"/>
    <w:rPr>
      <w:b/>
      <w:i/>
      <w:sz w:val="24"/>
    </w:rPr>
  </w:style>
  <w:style w:type="character" w:styleId="SubtleEmphasis">
    <w:name w:val="Subtle Emphasis"/>
    <w:uiPriority w:val="19"/>
    <w:qFormat/>
    <w:rsid w:val="006B0728"/>
    <w:rPr>
      <w:i/>
      <w:color w:val="5A5A5A" w:themeColor="text1" w:themeTint="A5"/>
    </w:rPr>
  </w:style>
  <w:style w:type="character" w:styleId="IntenseEmphasis">
    <w:name w:val="Intense Emphasis"/>
    <w:basedOn w:val="DefaultParagraphFont"/>
    <w:uiPriority w:val="21"/>
    <w:qFormat/>
    <w:rsid w:val="006B0728"/>
    <w:rPr>
      <w:b/>
      <w:i/>
      <w:sz w:val="24"/>
      <w:szCs w:val="24"/>
      <w:u w:val="single"/>
    </w:rPr>
  </w:style>
  <w:style w:type="character" w:styleId="SubtleReference">
    <w:name w:val="Subtle Reference"/>
    <w:basedOn w:val="DefaultParagraphFont"/>
    <w:uiPriority w:val="31"/>
    <w:qFormat/>
    <w:rsid w:val="006B0728"/>
    <w:rPr>
      <w:sz w:val="24"/>
      <w:szCs w:val="24"/>
      <w:u w:val="single"/>
    </w:rPr>
  </w:style>
  <w:style w:type="character" w:styleId="IntenseReference">
    <w:name w:val="Intense Reference"/>
    <w:basedOn w:val="DefaultParagraphFont"/>
    <w:uiPriority w:val="32"/>
    <w:qFormat/>
    <w:rsid w:val="006B0728"/>
    <w:rPr>
      <w:b/>
      <w:sz w:val="24"/>
      <w:u w:val="single"/>
    </w:rPr>
  </w:style>
  <w:style w:type="character" w:styleId="BookTitle">
    <w:name w:val="Book Title"/>
    <w:basedOn w:val="DefaultParagraphFont"/>
    <w:uiPriority w:val="33"/>
    <w:qFormat/>
    <w:rsid w:val="006B07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728"/>
    <w:pPr>
      <w:outlineLvl w:val="9"/>
    </w:pPr>
  </w:style>
  <w:style w:type="table" w:styleId="TableGrid">
    <w:name w:val="Table Grid"/>
    <w:basedOn w:val="TableNormal"/>
    <w:uiPriority w:val="59"/>
    <w:rsid w:val="00895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83AFD"/>
    <w:pPr>
      <w:tabs>
        <w:tab w:val="center" w:pos="4320"/>
        <w:tab w:val="right" w:pos="8640"/>
      </w:tabs>
    </w:pPr>
  </w:style>
  <w:style w:type="character" w:customStyle="1" w:styleId="FooterChar">
    <w:name w:val="Footer Char"/>
    <w:basedOn w:val="DefaultParagraphFont"/>
    <w:link w:val="Footer"/>
    <w:uiPriority w:val="99"/>
    <w:rsid w:val="00183AFD"/>
    <w:rPr>
      <w:sz w:val="24"/>
      <w:szCs w:val="24"/>
    </w:rPr>
  </w:style>
  <w:style w:type="character" w:styleId="PageNumber">
    <w:name w:val="page number"/>
    <w:basedOn w:val="DefaultParagraphFont"/>
    <w:uiPriority w:val="99"/>
    <w:semiHidden/>
    <w:unhideWhenUsed/>
    <w:rsid w:val="00183AFD"/>
  </w:style>
  <w:style w:type="character" w:styleId="CommentReference">
    <w:name w:val="annotation reference"/>
    <w:basedOn w:val="DefaultParagraphFont"/>
    <w:uiPriority w:val="99"/>
    <w:semiHidden/>
    <w:unhideWhenUsed/>
    <w:rsid w:val="00894DFD"/>
    <w:rPr>
      <w:sz w:val="16"/>
      <w:szCs w:val="16"/>
    </w:rPr>
  </w:style>
  <w:style w:type="paragraph" w:styleId="CommentText">
    <w:name w:val="annotation text"/>
    <w:basedOn w:val="Normal"/>
    <w:link w:val="CommentTextChar"/>
    <w:uiPriority w:val="99"/>
    <w:semiHidden/>
    <w:unhideWhenUsed/>
    <w:rsid w:val="00894DFD"/>
    <w:rPr>
      <w:sz w:val="20"/>
      <w:szCs w:val="20"/>
    </w:rPr>
  </w:style>
  <w:style w:type="character" w:customStyle="1" w:styleId="CommentTextChar">
    <w:name w:val="Comment Text Char"/>
    <w:basedOn w:val="DefaultParagraphFont"/>
    <w:link w:val="CommentText"/>
    <w:uiPriority w:val="99"/>
    <w:semiHidden/>
    <w:rsid w:val="00894DFD"/>
    <w:rPr>
      <w:sz w:val="20"/>
      <w:szCs w:val="20"/>
    </w:rPr>
  </w:style>
  <w:style w:type="paragraph" w:styleId="CommentSubject">
    <w:name w:val="annotation subject"/>
    <w:basedOn w:val="CommentText"/>
    <w:next w:val="CommentText"/>
    <w:link w:val="CommentSubjectChar"/>
    <w:uiPriority w:val="99"/>
    <w:semiHidden/>
    <w:unhideWhenUsed/>
    <w:rsid w:val="00894DFD"/>
    <w:rPr>
      <w:b/>
      <w:bCs/>
    </w:rPr>
  </w:style>
  <w:style w:type="character" w:customStyle="1" w:styleId="CommentSubjectChar">
    <w:name w:val="Comment Subject Char"/>
    <w:basedOn w:val="CommentTextChar"/>
    <w:link w:val="CommentSubject"/>
    <w:uiPriority w:val="99"/>
    <w:semiHidden/>
    <w:rsid w:val="00894DFD"/>
    <w:rPr>
      <w:b/>
      <w:bCs/>
      <w:sz w:val="20"/>
      <w:szCs w:val="20"/>
    </w:rPr>
  </w:style>
  <w:style w:type="paragraph" w:styleId="Revision">
    <w:name w:val="Revision"/>
    <w:hidden/>
    <w:uiPriority w:val="99"/>
    <w:semiHidden/>
    <w:rsid w:val="00894DFD"/>
    <w:pPr>
      <w:spacing w:after="0" w:line="240" w:lineRule="auto"/>
    </w:pPr>
    <w:rPr>
      <w:sz w:val="24"/>
      <w:szCs w:val="24"/>
    </w:rPr>
  </w:style>
  <w:style w:type="paragraph" w:styleId="BalloonText">
    <w:name w:val="Balloon Text"/>
    <w:basedOn w:val="Normal"/>
    <w:link w:val="BalloonTextChar"/>
    <w:uiPriority w:val="99"/>
    <w:semiHidden/>
    <w:unhideWhenUsed/>
    <w:rsid w:val="00894DFD"/>
    <w:rPr>
      <w:rFonts w:ascii="Tahoma" w:hAnsi="Tahoma" w:cs="Tahoma"/>
      <w:sz w:val="16"/>
      <w:szCs w:val="16"/>
    </w:rPr>
  </w:style>
  <w:style w:type="character" w:customStyle="1" w:styleId="BalloonTextChar">
    <w:name w:val="Balloon Text Char"/>
    <w:basedOn w:val="DefaultParagraphFont"/>
    <w:link w:val="BalloonText"/>
    <w:uiPriority w:val="99"/>
    <w:semiHidden/>
    <w:rsid w:val="00894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Macquarie University </Company>
  <LinksUpToDate>false</LinksUpToDate>
  <CharactersWithSpaces>14946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mq92603912</dc:creator>
  <cp:lastModifiedBy>IT Support</cp:lastModifiedBy>
  <cp:revision>2</cp:revision>
  <cp:lastPrinted>2013-03-04T21:47:00Z</cp:lastPrinted>
  <dcterms:created xsi:type="dcterms:W3CDTF">2013-04-01T22:03:00Z</dcterms:created>
  <dcterms:modified xsi:type="dcterms:W3CDTF">2013-04-01T22:03:00Z</dcterms:modified>
</cp:coreProperties>
</file>