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628"/>
        <w:gridCol w:w="11088"/>
      </w:tblGrid>
      <w:tr w:rsidR="0063693E" w:rsidTr="002A485E">
        <w:tc>
          <w:tcPr>
            <w:tcW w:w="2628" w:type="dxa"/>
          </w:tcPr>
          <w:p w:rsidR="0063693E" w:rsidRDefault="005A0498">
            <w:bookmarkStart w:id="0" w:name="_GoBack"/>
            <w:bookmarkEnd w:id="0"/>
            <w:r>
              <w:rPr>
                <w:noProof/>
              </w:rPr>
              <w:drawing>
                <wp:inline distT="0" distB="0" distL="0" distR="0">
                  <wp:extent cx="1485900" cy="495300"/>
                  <wp:effectExtent l="0" t="0" r="0" b="0"/>
                  <wp:docPr id="1" name="Picture 1" descr="MQ inlin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Q inline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495300"/>
                          </a:xfrm>
                          <a:prstGeom prst="rect">
                            <a:avLst/>
                          </a:prstGeom>
                          <a:noFill/>
                          <a:ln>
                            <a:noFill/>
                          </a:ln>
                        </pic:spPr>
                      </pic:pic>
                    </a:graphicData>
                  </a:graphic>
                </wp:inline>
              </w:drawing>
            </w:r>
          </w:p>
        </w:tc>
        <w:tc>
          <w:tcPr>
            <w:tcW w:w="11088" w:type="dxa"/>
          </w:tcPr>
          <w:p w:rsidR="0063693E" w:rsidRDefault="008479AC" w:rsidP="000D2453">
            <w:pPr>
              <w:pStyle w:val="Heading1"/>
              <w:jc w:val="right"/>
            </w:pPr>
            <w:r>
              <w:t>Implementation Plan for</w:t>
            </w:r>
            <w:r w:rsidR="0063693E">
              <w:t xml:space="preserve"> Revi</w:t>
            </w:r>
            <w:r w:rsidR="00E82617">
              <w:t>ew of</w:t>
            </w:r>
            <w:r w:rsidR="003E6FE0">
              <w:t xml:space="preserve"> Department of</w:t>
            </w:r>
            <w:r w:rsidR="003502E7">
              <w:t xml:space="preserve"> International </w:t>
            </w:r>
            <w:r w:rsidR="000D2453">
              <w:t>Studies</w:t>
            </w:r>
          </w:p>
        </w:tc>
      </w:tr>
    </w:tbl>
    <w:p w:rsidR="0063693E" w:rsidRDefault="0063693E" w:rsidP="0063693E">
      <w:pPr>
        <w:pStyle w:val="Heading2"/>
      </w:pPr>
      <w:r>
        <w:t>Implementation of Findings and Recommendations</w:t>
      </w:r>
    </w:p>
    <w:p w:rsidR="0063693E" w:rsidRDefault="0063693E" w:rsidP="0063693E">
      <w:pPr>
        <w:pStyle w:val="Heading3"/>
        <w:numPr>
          <w:ilvl w:val="0"/>
          <w:numId w:val="1"/>
        </w:numPr>
      </w:pPr>
      <w:r>
        <w:t>Governance, Leadership and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7D549D">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DE2679" w:rsidRDefault="003E6FE0" w:rsidP="0063693E">
            <w:pPr>
              <w:rPr>
                <w:rFonts w:asciiTheme="minorHAnsi" w:hAnsiTheme="minorHAnsi" w:cstheme="minorHAnsi"/>
                <w:sz w:val="22"/>
                <w:szCs w:val="22"/>
              </w:rPr>
            </w:pPr>
            <w:r w:rsidRPr="00DE2679">
              <w:rPr>
                <w:rFonts w:asciiTheme="minorHAnsi" w:hAnsiTheme="minorHAnsi" w:cstheme="minorHAnsi"/>
                <w:sz w:val="22"/>
                <w:szCs w:val="22"/>
              </w:rPr>
              <w:t>1</w:t>
            </w:r>
            <w:r w:rsidR="0031616C" w:rsidRPr="00DE2679">
              <w:rPr>
                <w:rFonts w:asciiTheme="minorHAnsi" w:hAnsiTheme="minorHAnsi" w:cstheme="minorHAnsi"/>
                <w:sz w:val="22"/>
                <w:szCs w:val="22"/>
              </w:rPr>
              <w:t>.</w:t>
            </w:r>
          </w:p>
        </w:tc>
        <w:tc>
          <w:tcPr>
            <w:tcW w:w="3612" w:type="dxa"/>
          </w:tcPr>
          <w:p w:rsidR="00DE2679" w:rsidRPr="00DE2679" w:rsidRDefault="00DE2679" w:rsidP="00DE2679">
            <w:pPr>
              <w:autoSpaceDE w:val="0"/>
              <w:autoSpaceDN w:val="0"/>
              <w:adjustRightInd w:val="0"/>
              <w:ind w:left="-3"/>
              <w:rPr>
                <w:rFonts w:asciiTheme="minorHAnsi" w:hAnsiTheme="minorHAnsi" w:cstheme="minorHAnsi"/>
                <w:sz w:val="22"/>
                <w:szCs w:val="22"/>
              </w:rPr>
            </w:pPr>
            <w:r w:rsidRPr="00DE2679">
              <w:rPr>
                <w:rFonts w:asciiTheme="minorHAnsi" w:hAnsiTheme="minorHAnsi" w:cstheme="minorHAnsi"/>
                <w:sz w:val="22"/>
                <w:szCs w:val="22"/>
              </w:rPr>
              <w:t>The Department extend its efforts towards full integration of the European and Asian languages programs including:</w:t>
            </w:r>
          </w:p>
          <w:p w:rsidR="00DE2679" w:rsidRPr="00DE2679" w:rsidRDefault="00DE2679" w:rsidP="00DE2679">
            <w:pPr>
              <w:pStyle w:val="ListParagraph"/>
              <w:numPr>
                <w:ilvl w:val="0"/>
                <w:numId w:val="4"/>
              </w:numPr>
              <w:autoSpaceDE w:val="0"/>
              <w:autoSpaceDN w:val="0"/>
              <w:adjustRightInd w:val="0"/>
              <w:rPr>
                <w:rFonts w:cstheme="minorHAnsi"/>
              </w:rPr>
            </w:pPr>
            <w:r w:rsidRPr="00DE2679">
              <w:rPr>
                <w:rFonts w:cstheme="minorHAnsi"/>
              </w:rPr>
              <w:t>recognising that the developments do not necessarily need to be the same in each of the languages;</w:t>
            </w:r>
          </w:p>
          <w:p w:rsidR="00DE2679" w:rsidRPr="00DE2679" w:rsidRDefault="00DE2679" w:rsidP="00DE2679">
            <w:pPr>
              <w:pStyle w:val="ListParagraph"/>
              <w:numPr>
                <w:ilvl w:val="0"/>
                <w:numId w:val="4"/>
              </w:numPr>
              <w:autoSpaceDE w:val="0"/>
              <w:autoSpaceDN w:val="0"/>
              <w:adjustRightInd w:val="0"/>
              <w:rPr>
                <w:rFonts w:cstheme="minorHAnsi"/>
              </w:rPr>
            </w:pPr>
            <w:proofErr w:type="gramStart"/>
            <w:r w:rsidRPr="00DE2679">
              <w:rPr>
                <w:rFonts w:cstheme="minorHAnsi"/>
              </w:rPr>
              <w:t>ensuring</w:t>
            </w:r>
            <w:proofErr w:type="gramEnd"/>
            <w:r w:rsidRPr="00DE2679">
              <w:rPr>
                <w:rFonts w:cstheme="minorHAnsi"/>
              </w:rPr>
              <w:t xml:space="preserve"> that the website that informs the external community and students about the academic and research programs and activities present the Department as a single, integrated, departmental whole.</w:t>
            </w:r>
          </w:p>
          <w:p w:rsidR="00DE2679" w:rsidRPr="00DE2679" w:rsidRDefault="00DE2679" w:rsidP="00DE2679">
            <w:pPr>
              <w:pStyle w:val="ListParagraph"/>
              <w:numPr>
                <w:ilvl w:val="0"/>
                <w:numId w:val="4"/>
              </w:numPr>
              <w:autoSpaceDE w:val="0"/>
              <w:autoSpaceDN w:val="0"/>
              <w:adjustRightInd w:val="0"/>
              <w:rPr>
                <w:rFonts w:cstheme="minorHAnsi"/>
              </w:rPr>
            </w:pPr>
            <w:proofErr w:type="gramStart"/>
            <w:r w:rsidRPr="00DE2679">
              <w:rPr>
                <w:rFonts w:cstheme="minorHAnsi"/>
              </w:rPr>
              <w:t>streamlining</w:t>
            </w:r>
            <w:proofErr w:type="gramEnd"/>
            <w:r w:rsidRPr="00DE2679">
              <w:rPr>
                <w:rFonts w:cstheme="minorHAnsi"/>
              </w:rPr>
              <w:t xml:space="preserve"> its administration by establishing a shared administrative space and integrating all administrative functions and processes.</w:t>
            </w:r>
          </w:p>
          <w:p w:rsidR="0063693E" w:rsidRPr="00DE2679" w:rsidRDefault="0063693E" w:rsidP="00950BDF">
            <w:pPr>
              <w:rPr>
                <w:rFonts w:asciiTheme="minorHAnsi" w:hAnsiTheme="minorHAnsi"/>
                <w:sz w:val="22"/>
                <w:szCs w:val="22"/>
              </w:rPr>
            </w:pPr>
          </w:p>
        </w:tc>
        <w:tc>
          <w:tcPr>
            <w:tcW w:w="1802" w:type="dxa"/>
          </w:tcPr>
          <w:p w:rsidR="0063693E" w:rsidRDefault="00A37281" w:rsidP="0063693E">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w:t>
            </w:r>
          </w:p>
          <w:p w:rsidR="00A37281" w:rsidRDefault="00A37281" w:rsidP="0063693E">
            <w:pPr>
              <w:rPr>
                <w:rFonts w:asciiTheme="minorHAnsi" w:hAnsiTheme="minorHAnsi" w:cstheme="minorHAnsi"/>
                <w:sz w:val="22"/>
                <w:szCs w:val="22"/>
              </w:rPr>
            </w:pPr>
          </w:p>
          <w:p w:rsidR="00A37281" w:rsidRDefault="00A37281" w:rsidP="0063693E">
            <w:pPr>
              <w:rPr>
                <w:rFonts w:asciiTheme="minorHAnsi" w:hAnsiTheme="minorHAnsi" w:cstheme="minorHAnsi"/>
                <w:sz w:val="22"/>
                <w:szCs w:val="22"/>
              </w:rPr>
            </w:pPr>
            <w:r>
              <w:rPr>
                <w:rFonts w:asciiTheme="minorHAnsi" w:hAnsiTheme="minorHAnsi" w:cstheme="minorHAnsi"/>
                <w:sz w:val="22"/>
                <w:szCs w:val="22"/>
              </w:rPr>
              <w:t>Department Administrators,</w:t>
            </w:r>
          </w:p>
          <w:p w:rsidR="00A37281" w:rsidRDefault="00A37281" w:rsidP="0063693E">
            <w:pPr>
              <w:rPr>
                <w:rFonts w:asciiTheme="minorHAnsi" w:hAnsiTheme="minorHAnsi" w:cstheme="minorHAnsi"/>
                <w:sz w:val="22"/>
                <w:szCs w:val="22"/>
              </w:rPr>
            </w:pPr>
          </w:p>
          <w:p w:rsidR="00A37281" w:rsidRPr="00DE2679" w:rsidRDefault="00A37281" w:rsidP="0063693E">
            <w:pPr>
              <w:rPr>
                <w:rFonts w:asciiTheme="minorHAnsi" w:hAnsiTheme="minorHAnsi" w:cstheme="minorHAnsi"/>
                <w:sz w:val="22"/>
                <w:szCs w:val="22"/>
              </w:rPr>
            </w:pPr>
            <w:r>
              <w:rPr>
                <w:rFonts w:asciiTheme="minorHAnsi" w:hAnsiTheme="minorHAnsi" w:cstheme="minorHAnsi"/>
                <w:sz w:val="22"/>
                <w:szCs w:val="22"/>
              </w:rPr>
              <w:t>(with support from Online Development Coordinator)</w:t>
            </w:r>
          </w:p>
        </w:tc>
        <w:tc>
          <w:tcPr>
            <w:tcW w:w="7654" w:type="dxa"/>
          </w:tcPr>
          <w:p w:rsidR="0063693E" w:rsidRDefault="0063693E" w:rsidP="0063693E">
            <w:pPr>
              <w:rPr>
                <w:rFonts w:asciiTheme="minorHAnsi" w:hAnsiTheme="minorHAnsi" w:cstheme="minorHAnsi"/>
                <w:sz w:val="22"/>
                <w:szCs w:val="22"/>
              </w:rPr>
            </w:pPr>
          </w:p>
          <w:p w:rsidR="00A37281" w:rsidRDefault="00A37281" w:rsidP="0063693E">
            <w:pPr>
              <w:rPr>
                <w:rFonts w:asciiTheme="minorHAnsi" w:hAnsiTheme="minorHAnsi" w:cstheme="minorHAnsi"/>
                <w:sz w:val="22"/>
                <w:szCs w:val="22"/>
              </w:rPr>
            </w:pPr>
            <w:r>
              <w:rPr>
                <w:rFonts w:asciiTheme="minorHAnsi" w:hAnsiTheme="minorHAnsi" w:cstheme="minorHAnsi"/>
                <w:sz w:val="22"/>
                <w:szCs w:val="22"/>
              </w:rPr>
              <w:t>Ongoing</w:t>
            </w:r>
          </w:p>
          <w:p w:rsidR="00A37281" w:rsidRDefault="00A37281" w:rsidP="0063693E">
            <w:pPr>
              <w:rPr>
                <w:rFonts w:asciiTheme="minorHAnsi" w:hAnsiTheme="minorHAnsi" w:cstheme="minorHAnsi"/>
                <w:sz w:val="22"/>
                <w:szCs w:val="22"/>
              </w:rPr>
            </w:pPr>
          </w:p>
          <w:p w:rsidR="00A37281" w:rsidRDefault="00A37281" w:rsidP="0063693E">
            <w:pPr>
              <w:rPr>
                <w:rFonts w:asciiTheme="minorHAnsi" w:hAnsiTheme="minorHAnsi" w:cstheme="minorHAnsi"/>
                <w:sz w:val="22"/>
                <w:szCs w:val="22"/>
              </w:rPr>
            </w:pPr>
          </w:p>
          <w:p w:rsidR="00A37281" w:rsidRDefault="00A37281" w:rsidP="00A37281">
            <w:pPr>
              <w:pStyle w:val="ListParagraph"/>
              <w:numPr>
                <w:ilvl w:val="0"/>
                <w:numId w:val="14"/>
              </w:numPr>
              <w:rPr>
                <w:rFonts w:cstheme="minorHAnsi"/>
              </w:rPr>
            </w:pPr>
            <w:r>
              <w:rPr>
                <w:rFonts w:cstheme="minorHAnsi"/>
              </w:rPr>
              <w:t>taken into account in curriculum renewal process; ongoing discussion</w:t>
            </w:r>
          </w:p>
          <w:p w:rsidR="00A37281" w:rsidRDefault="00A37281" w:rsidP="00A37281">
            <w:pPr>
              <w:rPr>
                <w:rFonts w:cstheme="minorHAnsi"/>
              </w:rPr>
            </w:pPr>
          </w:p>
          <w:p w:rsidR="00A37281" w:rsidRDefault="00A37281" w:rsidP="00A37281">
            <w:pPr>
              <w:rPr>
                <w:rFonts w:cstheme="minorHAnsi"/>
              </w:rPr>
            </w:pPr>
          </w:p>
          <w:p w:rsidR="00A37281" w:rsidRDefault="00A37281" w:rsidP="00A37281">
            <w:pPr>
              <w:rPr>
                <w:rFonts w:cstheme="minorHAnsi"/>
              </w:rPr>
            </w:pPr>
          </w:p>
          <w:p w:rsidR="00A37281" w:rsidRDefault="00A37281" w:rsidP="00A37281">
            <w:pPr>
              <w:pStyle w:val="ListParagraph"/>
              <w:numPr>
                <w:ilvl w:val="0"/>
                <w:numId w:val="14"/>
              </w:numPr>
              <w:rPr>
                <w:rFonts w:cstheme="minorHAnsi"/>
              </w:rPr>
            </w:pPr>
            <w:r>
              <w:rPr>
                <w:rFonts w:cstheme="minorHAnsi"/>
              </w:rPr>
              <w:t>planning to be done at strategic</w:t>
            </w:r>
            <w:r w:rsidR="00B84286">
              <w:rPr>
                <w:rFonts w:cstheme="minorHAnsi"/>
              </w:rPr>
              <w:t xml:space="preserve"> planning</w:t>
            </w:r>
            <w:r>
              <w:rPr>
                <w:rFonts w:cstheme="minorHAnsi"/>
              </w:rPr>
              <w:t xml:space="preserve"> retrea</w:t>
            </w:r>
            <w:r w:rsidR="00B84286">
              <w:rPr>
                <w:rFonts w:cstheme="minorHAnsi"/>
              </w:rPr>
              <w:t>t on 16 April, follow-up after E</w:t>
            </w:r>
            <w:r>
              <w:rPr>
                <w:rFonts w:cstheme="minorHAnsi"/>
              </w:rPr>
              <w:t>aster break</w:t>
            </w:r>
          </w:p>
          <w:p w:rsidR="00A37281" w:rsidRDefault="00A37281" w:rsidP="00A37281">
            <w:pPr>
              <w:rPr>
                <w:rFonts w:cstheme="minorHAnsi"/>
              </w:rPr>
            </w:pPr>
          </w:p>
          <w:p w:rsidR="00A37281" w:rsidRDefault="00A37281" w:rsidP="00A37281">
            <w:pPr>
              <w:rPr>
                <w:rFonts w:cstheme="minorHAnsi"/>
              </w:rPr>
            </w:pPr>
          </w:p>
          <w:p w:rsidR="00A37281" w:rsidRDefault="00A37281" w:rsidP="00A37281">
            <w:pPr>
              <w:rPr>
                <w:rFonts w:cstheme="minorHAnsi"/>
              </w:rPr>
            </w:pPr>
          </w:p>
          <w:p w:rsidR="00A37281" w:rsidRDefault="00A37281" w:rsidP="00A37281">
            <w:pPr>
              <w:rPr>
                <w:rFonts w:cstheme="minorHAnsi"/>
              </w:rPr>
            </w:pPr>
          </w:p>
          <w:p w:rsidR="00A37281" w:rsidRDefault="00A37281" w:rsidP="00A37281">
            <w:pPr>
              <w:rPr>
                <w:rFonts w:cstheme="minorHAnsi"/>
              </w:rPr>
            </w:pPr>
          </w:p>
          <w:p w:rsidR="00A37281" w:rsidRPr="00A37281" w:rsidRDefault="00A37281" w:rsidP="00A37281">
            <w:pPr>
              <w:pStyle w:val="ListParagraph"/>
              <w:numPr>
                <w:ilvl w:val="0"/>
                <w:numId w:val="14"/>
              </w:numPr>
              <w:rPr>
                <w:rFonts w:cstheme="minorHAnsi"/>
              </w:rPr>
            </w:pPr>
            <w:r>
              <w:rPr>
                <w:rFonts w:cstheme="minorHAnsi"/>
              </w:rPr>
              <w:t xml:space="preserve">planning to be done at </w:t>
            </w:r>
            <w:r w:rsidR="00B84286">
              <w:rPr>
                <w:rFonts w:cstheme="minorHAnsi"/>
              </w:rPr>
              <w:t>strategic planning retreat on 16 April, follow-up after E</w:t>
            </w:r>
            <w:r>
              <w:rPr>
                <w:rFonts w:cstheme="minorHAnsi"/>
              </w:rPr>
              <w:t>aster break</w:t>
            </w:r>
          </w:p>
        </w:tc>
      </w:tr>
      <w:tr w:rsidR="0063693E" w:rsidTr="00654044">
        <w:tc>
          <w:tcPr>
            <w:tcW w:w="648" w:type="dxa"/>
          </w:tcPr>
          <w:p w:rsidR="0063693E" w:rsidRPr="00DE2679" w:rsidRDefault="003502E7" w:rsidP="0063693E">
            <w:pPr>
              <w:rPr>
                <w:rFonts w:asciiTheme="minorHAnsi" w:hAnsiTheme="minorHAnsi" w:cstheme="minorHAnsi"/>
                <w:sz w:val="22"/>
                <w:szCs w:val="22"/>
              </w:rPr>
            </w:pPr>
            <w:r w:rsidRPr="00DE2679">
              <w:rPr>
                <w:rFonts w:asciiTheme="minorHAnsi" w:hAnsiTheme="minorHAnsi" w:cstheme="minorHAnsi"/>
                <w:sz w:val="22"/>
                <w:szCs w:val="22"/>
              </w:rPr>
              <w:lastRenderedPageBreak/>
              <w:t>2.</w:t>
            </w:r>
          </w:p>
        </w:tc>
        <w:tc>
          <w:tcPr>
            <w:tcW w:w="3612" w:type="dxa"/>
          </w:tcPr>
          <w:p w:rsidR="00DE2679" w:rsidRPr="00DE2679" w:rsidRDefault="00DE2679" w:rsidP="00DE2679">
            <w:pPr>
              <w:autoSpaceDE w:val="0"/>
              <w:autoSpaceDN w:val="0"/>
              <w:adjustRightInd w:val="0"/>
              <w:ind w:left="-3"/>
              <w:rPr>
                <w:rFonts w:asciiTheme="minorHAnsi" w:hAnsiTheme="minorHAnsi" w:cstheme="minorHAnsi"/>
                <w:sz w:val="22"/>
                <w:szCs w:val="22"/>
              </w:rPr>
            </w:pPr>
            <w:r w:rsidRPr="00DE2679">
              <w:rPr>
                <w:rFonts w:asciiTheme="minorHAnsi" w:hAnsiTheme="minorHAnsi" w:cstheme="minorHAnsi"/>
                <w:sz w:val="22"/>
                <w:szCs w:val="22"/>
              </w:rPr>
              <w:t>The Department consider developing interdisciplinary relationships with other Departments at Macquarie and beyond to provide a basis for consolidation and growth.</w:t>
            </w:r>
          </w:p>
          <w:p w:rsidR="0063693E" w:rsidRPr="00DE2679" w:rsidRDefault="0063693E" w:rsidP="0063693E">
            <w:pPr>
              <w:rPr>
                <w:rFonts w:asciiTheme="minorHAnsi" w:hAnsiTheme="minorHAnsi"/>
                <w:sz w:val="22"/>
                <w:szCs w:val="22"/>
              </w:rPr>
            </w:pPr>
          </w:p>
        </w:tc>
        <w:tc>
          <w:tcPr>
            <w:tcW w:w="1802" w:type="dxa"/>
          </w:tcPr>
          <w:p w:rsidR="00F204ED" w:rsidRPr="00DE2679" w:rsidRDefault="00A37281" w:rsidP="0063693E">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63693E" w:rsidRPr="00DE2679" w:rsidRDefault="00A37281" w:rsidP="0063693E">
            <w:pPr>
              <w:rPr>
                <w:rFonts w:asciiTheme="minorHAnsi" w:hAnsiTheme="minorHAnsi" w:cstheme="minorHAnsi"/>
                <w:sz w:val="22"/>
                <w:szCs w:val="22"/>
              </w:rPr>
            </w:pPr>
            <w:r>
              <w:rPr>
                <w:rFonts w:asciiTheme="minorHAnsi" w:hAnsiTheme="minorHAnsi" w:cstheme="minorHAnsi"/>
                <w:sz w:val="22"/>
                <w:szCs w:val="22"/>
              </w:rPr>
              <w:t>These relationships already exist and will be fostered through the current development of interdisciplinary research streams.</w:t>
            </w:r>
          </w:p>
        </w:tc>
      </w:tr>
      <w:tr w:rsidR="003502E7" w:rsidTr="00654044">
        <w:tc>
          <w:tcPr>
            <w:tcW w:w="648" w:type="dxa"/>
          </w:tcPr>
          <w:p w:rsidR="003502E7" w:rsidRPr="00DE2679" w:rsidRDefault="003502E7" w:rsidP="0063693E">
            <w:pPr>
              <w:rPr>
                <w:rFonts w:asciiTheme="minorHAnsi" w:hAnsiTheme="minorHAnsi" w:cstheme="minorHAnsi"/>
                <w:sz w:val="22"/>
                <w:szCs w:val="22"/>
              </w:rPr>
            </w:pPr>
            <w:r w:rsidRPr="00DE2679">
              <w:rPr>
                <w:rFonts w:asciiTheme="minorHAnsi" w:hAnsiTheme="minorHAnsi" w:cstheme="minorHAnsi"/>
                <w:sz w:val="22"/>
                <w:szCs w:val="22"/>
              </w:rPr>
              <w:t>3.</w:t>
            </w:r>
          </w:p>
        </w:tc>
        <w:tc>
          <w:tcPr>
            <w:tcW w:w="3612" w:type="dxa"/>
          </w:tcPr>
          <w:p w:rsidR="00DE2679" w:rsidRPr="00DE2679" w:rsidRDefault="00DE2679" w:rsidP="00DE2679">
            <w:pPr>
              <w:autoSpaceDE w:val="0"/>
              <w:autoSpaceDN w:val="0"/>
              <w:adjustRightInd w:val="0"/>
              <w:ind w:left="-3"/>
              <w:rPr>
                <w:rFonts w:asciiTheme="minorHAnsi" w:hAnsiTheme="minorHAnsi" w:cstheme="minorHAnsi"/>
                <w:sz w:val="22"/>
                <w:szCs w:val="22"/>
              </w:rPr>
            </w:pPr>
            <w:r w:rsidRPr="00DE2679">
              <w:rPr>
                <w:rFonts w:asciiTheme="minorHAnsi" w:hAnsiTheme="minorHAnsi" w:cstheme="minorHAnsi"/>
                <w:sz w:val="22"/>
                <w:szCs w:val="22"/>
              </w:rPr>
              <w:t>As part of its governing structure, the Department establish two formal, expert committees, one for Research and the HDR program, and another for Learning and Teaching; these committees will be responsible, with the Head of Department, for developing the research and learning and teaching programs and strategies of the Department, and supporting their implementation, monitoring and ongoing refinement.</w:t>
            </w:r>
          </w:p>
          <w:p w:rsidR="003502E7" w:rsidRPr="00DE2679" w:rsidRDefault="003502E7" w:rsidP="0063693E">
            <w:pPr>
              <w:rPr>
                <w:rFonts w:asciiTheme="minorHAnsi" w:hAnsiTheme="minorHAnsi"/>
                <w:iCs/>
                <w:sz w:val="22"/>
                <w:szCs w:val="22"/>
              </w:rPr>
            </w:pPr>
          </w:p>
        </w:tc>
        <w:tc>
          <w:tcPr>
            <w:tcW w:w="1802" w:type="dxa"/>
          </w:tcPr>
          <w:p w:rsidR="003502E7" w:rsidRPr="00DE2679" w:rsidRDefault="00A37281" w:rsidP="0063693E">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p>
        </w:tc>
        <w:tc>
          <w:tcPr>
            <w:tcW w:w="7654" w:type="dxa"/>
          </w:tcPr>
          <w:p w:rsidR="003502E7" w:rsidRDefault="00A37281" w:rsidP="0063693E">
            <w:pPr>
              <w:rPr>
                <w:rFonts w:asciiTheme="minorHAnsi" w:hAnsiTheme="minorHAnsi" w:cstheme="minorHAnsi"/>
                <w:sz w:val="22"/>
                <w:szCs w:val="22"/>
              </w:rPr>
            </w:pPr>
            <w:r>
              <w:rPr>
                <w:rFonts w:asciiTheme="minorHAnsi" w:hAnsiTheme="minorHAnsi" w:cstheme="minorHAnsi"/>
                <w:sz w:val="22"/>
                <w:szCs w:val="22"/>
              </w:rPr>
              <w:t>Following thorough consideration of this recommendation</w:t>
            </w:r>
            <w:r w:rsidR="00B84286">
              <w:rPr>
                <w:rFonts w:asciiTheme="minorHAnsi" w:hAnsiTheme="minorHAnsi" w:cstheme="minorHAnsi"/>
                <w:sz w:val="22"/>
                <w:szCs w:val="22"/>
              </w:rPr>
              <w:t>,</w:t>
            </w:r>
            <w:r>
              <w:rPr>
                <w:rFonts w:asciiTheme="minorHAnsi" w:hAnsiTheme="minorHAnsi" w:cstheme="minorHAnsi"/>
                <w:sz w:val="22"/>
                <w:szCs w:val="22"/>
              </w:rPr>
              <w:t xml:space="preserve">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has decided against the establishment of both these committees. </w:t>
            </w:r>
          </w:p>
          <w:p w:rsidR="00B84286" w:rsidRDefault="00B84286" w:rsidP="0063693E">
            <w:pPr>
              <w:rPr>
                <w:rFonts w:asciiTheme="minorHAnsi" w:hAnsiTheme="minorHAnsi" w:cstheme="minorHAnsi"/>
                <w:sz w:val="22"/>
                <w:szCs w:val="22"/>
              </w:rPr>
            </w:pPr>
          </w:p>
          <w:p w:rsidR="00A37281" w:rsidRDefault="00A37281" w:rsidP="0063693E">
            <w:pPr>
              <w:rPr>
                <w:rFonts w:asciiTheme="minorHAnsi" w:hAnsiTheme="minorHAnsi" w:cstheme="minorHAnsi"/>
                <w:sz w:val="22"/>
                <w:szCs w:val="22"/>
              </w:rPr>
            </w:pPr>
            <w:r w:rsidRPr="00B84286">
              <w:rPr>
                <w:rFonts w:asciiTheme="minorHAnsi" w:hAnsiTheme="minorHAnsi" w:cstheme="minorHAnsi"/>
                <w:sz w:val="22"/>
                <w:szCs w:val="22"/>
              </w:rPr>
              <w:t>A  L</w:t>
            </w:r>
            <w:r w:rsidR="00B84286" w:rsidRPr="00B84286">
              <w:rPr>
                <w:rFonts w:asciiTheme="minorHAnsi" w:hAnsiTheme="minorHAnsi" w:cstheme="minorHAnsi"/>
                <w:sz w:val="22"/>
                <w:szCs w:val="22"/>
              </w:rPr>
              <w:t>earning &amp; Teaching Committee exists and its composition will be reconsidered at the strategic planning retreat to include in particular those staff members that have an excellent track record in L&amp;T.</w:t>
            </w:r>
          </w:p>
          <w:p w:rsidR="00B84286" w:rsidRDefault="00B84286" w:rsidP="0063693E">
            <w:pPr>
              <w:rPr>
                <w:rFonts w:asciiTheme="minorHAnsi" w:hAnsiTheme="minorHAnsi" w:cstheme="minorHAnsi"/>
                <w:sz w:val="22"/>
                <w:szCs w:val="22"/>
              </w:rPr>
            </w:pPr>
          </w:p>
          <w:p w:rsidR="00B84286" w:rsidRPr="00B84286" w:rsidRDefault="00B84286" w:rsidP="0063693E">
            <w:pPr>
              <w:rPr>
                <w:rFonts w:asciiTheme="minorHAnsi" w:hAnsiTheme="minorHAnsi" w:cstheme="minorHAnsi"/>
                <w:sz w:val="22"/>
                <w:szCs w:val="22"/>
              </w:rPr>
            </w:pPr>
            <w:r>
              <w:rPr>
                <w:rFonts w:asciiTheme="minorHAnsi" w:hAnsiTheme="minorHAnsi" w:cstheme="minorHAnsi"/>
                <w:sz w:val="22"/>
                <w:szCs w:val="22"/>
              </w:rPr>
              <w:t xml:space="preserve">The development of departmental research will continue to be steered by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who has been identified as a research leader for one of the research streams identified in the Faculty of Arts.</w:t>
            </w:r>
          </w:p>
          <w:p w:rsidR="00B84286" w:rsidRPr="00DE2679" w:rsidRDefault="00B84286" w:rsidP="0063693E">
            <w:pPr>
              <w:rPr>
                <w:rFonts w:asciiTheme="minorHAnsi" w:hAnsiTheme="minorHAnsi" w:cstheme="minorHAnsi"/>
                <w:sz w:val="22"/>
                <w:szCs w:val="22"/>
              </w:rPr>
            </w:pPr>
          </w:p>
        </w:tc>
      </w:tr>
      <w:tr w:rsidR="00D71823" w:rsidTr="00654044">
        <w:tc>
          <w:tcPr>
            <w:tcW w:w="648" w:type="dxa"/>
          </w:tcPr>
          <w:p w:rsidR="00D71823" w:rsidRPr="00DE2679" w:rsidRDefault="00D71823" w:rsidP="0063693E">
            <w:pPr>
              <w:rPr>
                <w:rFonts w:asciiTheme="minorHAnsi" w:hAnsiTheme="minorHAnsi" w:cstheme="minorHAnsi"/>
                <w:sz w:val="22"/>
                <w:szCs w:val="22"/>
              </w:rPr>
            </w:pPr>
            <w:r w:rsidRPr="00DE2679">
              <w:rPr>
                <w:rFonts w:asciiTheme="minorHAnsi" w:hAnsiTheme="minorHAnsi" w:cstheme="minorHAnsi"/>
                <w:sz w:val="22"/>
                <w:szCs w:val="22"/>
              </w:rPr>
              <w:t>4.</w:t>
            </w:r>
          </w:p>
        </w:tc>
        <w:tc>
          <w:tcPr>
            <w:tcW w:w="3612" w:type="dxa"/>
          </w:tcPr>
          <w:p w:rsidR="00DE2679" w:rsidRPr="00DE2679" w:rsidRDefault="00DE2679" w:rsidP="00DE2679">
            <w:pPr>
              <w:autoSpaceDE w:val="0"/>
              <w:autoSpaceDN w:val="0"/>
              <w:adjustRightInd w:val="0"/>
              <w:ind w:left="-3"/>
              <w:rPr>
                <w:rFonts w:asciiTheme="minorHAnsi" w:hAnsiTheme="minorHAnsi" w:cstheme="minorHAnsi"/>
                <w:sz w:val="22"/>
                <w:szCs w:val="22"/>
              </w:rPr>
            </w:pPr>
            <w:r w:rsidRPr="00DE2679">
              <w:rPr>
                <w:rFonts w:asciiTheme="minorHAnsi" w:hAnsiTheme="minorHAnsi" w:cstheme="minorHAnsi"/>
                <w:sz w:val="22"/>
                <w:szCs w:val="22"/>
              </w:rPr>
              <w:t>The Faculty ensure that the Macquarie and Faculty funding models are well understood to assist planning and that the impact on the new model on teaching-intensive Departments such as the Department of International Studies be addressed. The Department monitor the impact of the funding model on its activities.</w:t>
            </w:r>
          </w:p>
          <w:p w:rsidR="00D71823" w:rsidRPr="00DE2679" w:rsidRDefault="00D71823" w:rsidP="0063693E">
            <w:pPr>
              <w:rPr>
                <w:rFonts w:asciiTheme="minorHAnsi" w:hAnsiTheme="minorHAnsi"/>
                <w:iCs/>
                <w:sz w:val="22"/>
                <w:szCs w:val="22"/>
              </w:rPr>
            </w:pPr>
          </w:p>
        </w:tc>
        <w:tc>
          <w:tcPr>
            <w:tcW w:w="1802" w:type="dxa"/>
          </w:tcPr>
          <w:p w:rsidR="00D71823" w:rsidRPr="00DE2679" w:rsidRDefault="00B84286" w:rsidP="0063693E">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Faculty Manager, Faculty Finance Manager, </w:t>
            </w:r>
          </w:p>
        </w:tc>
        <w:tc>
          <w:tcPr>
            <w:tcW w:w="7654" w:type="dxa"/>
          </w:tcPr>
          <w:p w:rsidR="00D71823" w:rsidRPr="00DE2679" w:rsidRDefault="008F6ACC" w:rsidP="0063693E">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engaged in ongoing dialogue with Faculty Finance Manager to receive budget data relevant to strategic planning of department activities; in particular, d</w:t>
            </w:r>
            <w:r w:rsidR="00444AEF">
              <w:rPr>
                <w:rFonts w:asciiTheme="minorHAnsi" w:hAnsiTheme="minorHAnsi" w:cstheme="minorHAnsi"/>
                <w:sz w:val="22"/>
                <w:szCs w:val="22"/>
              </w:rPr>
              <w:t>ata on income from Studies Found</w:t>
            </w:r>
            <w:r>
              <w:rPr>
                <w:rFonts w:asciiTheme="minorHAnsi" w:hAnsiTheme="minorHAnsi" w:cstheme="minorHAnsi"/>
                <w:sz w:val="22"/>
                <w:szCs w:val="22"/>
              </w:rPr>
              <w:t>ations (Croatian, Greek, Polish) are currently not adequately reflected in 2014 budget planning documentation received from Faculty</w:t>
            </w:r>
          </w:p>
        </w:tc>
      </w:tr>
    </w:tbl>
    <w:p w:rsidR="00697EB6" w:rsidRDefault="00697EB6">
      <w:pPr>
        <w:rPr>
          <w:rFonts w:ascii="Arial" w:hAnsi="Arial" w:cs="Arial"/>
          <w:b/>
          <w:bCs/>
          <w:sz w:val="26"/>
          <w:szCs w:val="26"/>
        </w:rPr>
      </w:pPr>
      <w:r>
        <w:br w:type="page"/>
      </w:r>
    </w:p>
    <w:p w:rsidR="0063693E" w:rsidRDefault="0063693E" w:rsidP="0063693E">
      <w:pPr>
        <w:pStyle w:val="Heading3"/>
        <w:numPr>
          <w:ilvl w:val="0"/>
          <w:numId w:val="1"/>
        </w:numPr>
      </w:pPr>
      <w:r>
        <w:lastRenderedPageBreak/>
        <w:t>Academic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EF022E" w:rsidRDefault="0041493F" w:rsidP="00852EDB">
            <w:pPr>
              <w:rPr>
                <w:rFonts w:asciiTheme="minorHAnsi" w:hAnsiTheme="minorHAnsi" w:cstheme="minorHAnsi"/>
                <w:sz w:val="22"/>
                <w:szCs w:val="22"/>
              </w:rPr>
            </w:pPr>
            <w:r>
              <w:rPr>
                <w:rFonts w:asciiTheme="minorHAnsi" w:hAnsiTheme="minorHAnsi" w:cstheme="minorHAnsi"/>
                <w:sz w:val="22"/>
                <w:szCs w:val="22"/>
              </w:rPr>
              <w:t>5</w:t>
            </w:r>
            <w:r w:rsidR="00D71823" w:rsidRPr="00EF022E">
              <w:rPr>
                <w:rFonts w:asciiTheme="minorHAnsi" w:hAnsiTheme="minorHAnsi" w:cstheme="minorHAnsi"/>
                <w:sz w:val="22"/>
                <w:szCs w:val="22"/>
              </w:rPr>
              <w:t>.</w:t>
            </w:r>
          </w:p>
        </w:tc>
        <w:tc>
          <w:tcPr>
            <w:tcW w:w="3612" w:type="dxa"/>
          </w:tcPr>
          <w:p w:rsidR="00DE2679" w:rsidRPr="00EF022E" w:rsidRDefault="00DE2679" w:rsidP="00DE2679">
            <w:pPr>
              <w:autoSpaceDE w:val="0"/>
              <w:autoSpaceDN w:val="0"/>
              <w:adjustRightInd w:val="0"/>
              <w:ind w:left="-3"/>
              <w:rPr>
                <w:rFonts w:asciiTheme="minorHAnsi" w:hAnsiTheme="minorHAnsi" w:cstheme="minorHAnsi"/>
                <w:sz w:val="22"/>
                <w:szCs w:val="22"/>
              </w:rPr>
            </w:pPr>
            <w:r w:rsidRPr="00EF022E">
              <w:rPr>
                <w:rFonts w:asciiTheme="minorHAnsi" w:hAnsiTheme="minorHAnsi" w:cstheme="minorHAnsi"/>
                <w:sz w:val="22"/>
                <w:szCs w:val="22"/>
              </w:rPr>
              <w:t>The Department continue to support the range of languages offered.</w:t>
            </w:r>
          </w:p>
          <w:p w:rsidR="0063693E" w:rsidRPr="00EF022E" w:rsidRDefault="0063693E" w:rsidP="00DE2679">
            <w:pPr>
              <w:rPr>
                <w:rFonts w:asciiTheme="minorHAnsi" w:hAnsiTheme="minorHAnsi"/>
                <w:sz w:val="22"/>
                <w:szCs w:val="22"/>
              </w:rPr>
            </w:pPr>
          </w:p>
        </w:tc>
        <w:tc>
          <w:tcPr>
            <w:tcW w:w="1802" w:type="dxa"/>
          </w:tcPr>
          <w:p w:rsidR="0063693E" w:rsidRPr="00EF022E" w:rsidRDefault="008F6ACC"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63693E" w:rsidRPr="00EF022E" w:rsidRDefault="008F6ACC" w:rsidP="00852EDB">
            <w:pPr>
              <w:rPr>
                <w:rFonts w:asciiTheme="minorHAnsi" w:hAnsiTheme="minorHAnsi" w:cstheme="minorHAnsi"/>
                <w:sz w:val="22"/>
                <w:szCs w:val="22"/>
              </w:rPr>
            </w:pPr>
            <w:r>
              <w:rPr>
                <w:rFonts w:asciiTheme="minorHAnsi" w:hAnsiTheme="minorHAnsi" w:cstheme="minorHAnsi"/>
                <w:sz w:val="22"/>
                <w:szCs w:val="22"/>
              </w:rPr>
              <w:t>ongoing</w:t>
            </w:r>
          </w:p>
        </w:tc>
      </w:tr>
      <w:tr w:rsidR="0063693E" w:rsidTr="00654044">
        <w:tc>
          <w:tcPr>
            <w:tcW w:w="648" w:type="dxa"/>
          </w:tcPr>
          <w:p w:rsidR="0063693E" w:rsidRPr="00EF022E" w:rsidRDefault="0041493F" w:rsidP="00852EDB">
            <w:pPr>
              <w:rPr>
                <w:rFonts w:asciiTheme="minorHAnsi" w:hAnsiTheme="minorHAnsi" w:cstheme="minorHAnsi"/>
                <w:sz w:val="22"/>
                <w:szCs w:val="22"/>
              </w:rPr>
            </w:pPr>
            <w:r>
              <w:rPr>
                <w:rFonts w:asciiTheme="minorHAnsi" w:hAnsiTheme="minorHAnsi" w:cstheme="minorHAnsi"/>
                <w:sz w:val="22"/>
                <w:szCs w:val="22"/>
              </w:rPr>
              <w:t>6</w:t>
            </w:r>
            <w:r w:rsidR="00D71823"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monitor</w:t>
            </w:r>
            <w:proofErr w:type="gramEnd"/>
            <w:r w:rsidRPr="00EF022E">
              <w:rPr>
                <w:rFonts w:asciiTheme="minorHAnsi" w:hAnsiTheme="minorHAnsi"/>
                <w:sz w:val="22"/>
                <w:szCs w:val="22"/>
                <w:lang w:val="en-US"/>
              </w:rPr>
              <w:t>, in an explicit way, the long-term pattern of enrolments and retention in each of the units that comprise the Bachelor of International Studies as a basis for ongoing planning and development.</w:t>
            </w:r>
          </w:p>
          <w:p w:rsidR="0063693E" w:rsidRPr="00EF022E" w:rsidRDefault="0063693E" w:rsidP="00DE2679">
            <w:pPr>
              <w:rPr>
                <w:rFonts w:asciiTheme="minorHAnsi" w:hAnsiTheme="minorHAnsi"/>
                <w:sz w:val="22"/>
                <w:szCs w:val="22"/>
              </w:rPr>
            </w:pPr>
          </w:p>
        </w:tc>
        <w:tc>
          <w:tcPr>
            <w:tcW w:w="1802" w:type="dxa"/>
          </w:tcPr>
          <w:p w:rsidR="0063693E" w:rsidRPr="00EF022E" w:rsidRDefault="008F6ACC"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INTS program coordinator</w:t>
            </w:r>
          </w:p>
        </w:tc>
        <w:tc>
          <w:tcPr>
            <w:tcW w:w="7654" w:type="dxa"/>
          </w:tcPr>
          <w:p w:rsidR="0063693E" w:rsidRPr="00EF022E" w:rsidRDefault="008F6ACC" w:rsidP="00852EDB">
            <w:pPr>
              <w:rPr>
                <w:rFonts w:asciiTheme="minorHAnsi" w:hAnsiTheme="minorHAnsi" w:cstheme="minorHAnsi"/>
                <w:sz w:val="22"/>
                <w:szCs w:val="22"/>
              </w:rPr>
            </w:pPr>
            <w:r>
              <w:rPr>
                <w:rFonts w:asciiTheme="minorHAnsi" w:hAnsiTheme="minorHAnsi" w:cstheme="minorHAnsi"/>
                <w:sz w:val="22"/>
                <w:szCs w:val="22"/>
              </w:rPr>
              <w:t>ongoing</w:t>
            </w:r>
          </w:p>
        </w:tc>
      </w:tr>
      <w:tr w:rsidR="00C41D2B" w:rsidTr="00654044">
        <w:tc>
          <w:tcPr>
            <w:tcW w:w="648" w:type="dxa"/>
          </w:tcPr>
          <w:p w:rsidR="00C41D2B" w:rsidRPr="00EF022E" w:rsidRDefault="0041493F" w:rsidP="00852EDB">
            <w:pPr>
              <w:rPr>
                <w:rFonts w:asciiTheme="minorHAnsi" w:hAnsiTheme="minorHAnsi" w:cstheme="minorHAnsi"/>
                <w:sz w:val="22"/>
                <w:szCs w:val="22"/>
              </w:rPr>
            </w:pPr>
            <w:r>
              <w:rPr>
                <w:rFonts w:asciiTheme="minorHAnsi" w:hAnsiTheme="minorHAnsi" w:cstheme="minorHAnsi"/>
                <w:sz w:val="22"/>
                <w:szCs w:val="22"/>
              </w:rPr>
              <w:t>7</w:t>
            </w:r>
            <w:r w:rsidR="00D71823"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address</w:t>
            </w:r>
            <w:proofErr w:type="gramEnd"/>
            <w:r w:rsidRPr="00EF022E">
              <w:rPr>
                <w:rFonts w:asciiTheme="minorHAnsi" w:hAnsiTheme="minorHAnsi"/>
                <w:sz w:val="22"/>
                <w:szCs w:val="22"/>
                <w:lang w:val="en-US"/>
              </w:rPr>
              <w:t xml:space="preserve"> the perception that the Bachelor of International Studies only offers languages units.</w:t>
            </w:r>
          </w:p>
          <w:p w:rsidR="00C41D2B" w:rsidRPr="00EF022E" w:rsidRDefault="00C41D2B" w:rsidP="00DE2679">
            <w:pPr>
              <w:rPr>
                <w:rFonts w:asciiTheme="minorHAnsi" w:hAnsiTheme="minorHAnsi"/>
                <w:sz w:val="22"/>
                <w:szCs w:val="22"/>
              </w:rPr>
            </w:pPr>
          </w:p>
        </w:tc>
        <w:tc>
          <w:tcPr>
            <w:tcW w:w="1802" w:type="dxa"/>
          </w:tcPr>
          <w:p w:rsidR="00C41D2B" w:rsidRPr="00EF022E" w:rsidRDefault="00C41D2B" w:rsidP="00852EDB">
            <w:pPr>
              <w:rPr>
                <w:rFonts w:asciiTheme="minorHAnsi" w:hAnsiTheme="minorHAnsi" w:cstheme="minorHAnsi"/>
                <w:sz w:val="22"/>
                <w:szCs w:val="22"/>
              </w:rPr>
            </w:pPr>
          </w:p>
        </w:tc>
        <w:tc>
          <w:tcPr>
            <w:tcW w:w="7654" w:type="dxa"/>
          </w:tcPr>
          <w:p w:rsidR="00C41D2B" w:rsidRPr="00EF022E" w:rsidRDefault="008F6ACC" w:rsidP="00852EDB">
            <w:pPr>
              <w:rPr>
                <w:rFonts w:asciiTheme="minorHAnsi" w:hAnsiTheme="minorHAnsi" w:cstheme="minorHAnsi"/>
                <w:sz w:val="22"/>
                <w:szCs w:val="22"/>
              </w:rPr>
            </w:pPr>
            <w:r>
              <w:rPr>
                <w:rFonts w:asciiTheme="minorHAnsi" w:hAnsiTheme="minorHAnsi" w:cstheme="minorHAnsi"/>
                <w:sz w:val="22"/>
                <w:szCs w:val="22"/>
              </w:rPr>
              <w:t xml:space="preserve">This is not a commonly shared </w:t>
            </w:r>
            <w:proofErr w:type="gramStart"/>
            <w:r>
              <w:rPr>
                <w:rFonts w:asciiTheme="minorHAnsi" w:hAnsiTheme="minorHAnsi" w:cstheme="minorHAnsi"/>
                <w:sz w:val="22"/>
                <w:szCs w:val="22"/>
              </w:rPr>
              <w:t>perception,</w:t>
            </w:r>
            <w:proofErr w:type="gramEnd"/>
            <w:r>
              <w:rPr>
                <w:rFonts w:asciiTheme="minorHAnsi" w:hAnsiTheme="minorHAnsi" w:cstheme="minorHAnsi"/>
                <w:sz w:val="22"/>
                <w:szCs w:val="22"/>
              </w:rPr>
              <w:t xml:space="preserve"> the program outline for the Bachelor of International Studies very clearly lists all core and optional units.</w:t>
            </w:r>
          </w:p>
        </w:tc>
      </w:tr>
      <w:tr w:rsidR="00D71823" w:rsidTr="00654044">
        <w:tc>
          <w:tcPr>
            <w:tcW w:w="648" w:type="dxa"/>
          </w:tcPr>
          <w:p w:rsidR="00D71823" w:rsidRPr="00EF022E" w:rsidRDefault="0041493F" w:rsidP="00852EDB">
            <w:pPr>
              <w:rPr>
                <w:rFonts w:asciiTheme="minorHAnsi" w:hAnsiTheme="minorHAnsi" w:cstheme="minorHAnsi"/>
                <w:sz w:val="22"/>
                <w:szCs w:val="22"/>
              </w:rPr>
            </w:pPr>
            <w:r>
              <w:rPr>
                <w:rFonts w:asciiTheme="minorHAnsi" w:hAnsiTheme="minorHAnsi" w:cstheme="minorHAnsi"/>
                <w:sz w:val="22"/>
                <w:szCs w:val="22"/>
              </w:rPr>
              <w:t>8</w:t>
            </w:r>
            <w:r w:rsidR="00D71823"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re-consider</w:t>
            </w:r>
            <w:proofErr w:type="gramEnd"/>
            <w:r w:rsidRPr="00EF022E">
              <w:rPr>
                <w:rFonts w:asciiTheme="minorHAnsi" w:hAnsiTheme="minorHAnsi"/>
                <w:sz w:val="22"/>
                <w:szCs w:val="22"/>
                <w:lang w:val="en-US"/>
              </w:rPr>
              <w:t xml:space="preserve"> the orientation of the Bachelor of International Studies award as a whole, including the relationship among components.</w:t>
            </w:r>
          </w:p>
          <w:p w:rsidR="00D71823" w:rsidRPr="00EF022E" w:rsidRDefault="00D71823" w:rsidP="00DE2679">
            <w:pPr>
              <w:rPr>
                <w:rFonts w:asciiTheme="minorHAnsi" w:hAnsiTheme="minorHAnsi"/>
                <w:sz w:val="22"/>
                <w:szCs w:val="22"/>
              </w:rPr>
            </w:pPr>
          </w:p>
        </w:tc>
        <w:tc>
          <w:tcPr>
            <w:tcW w:w="1802" w:type="dxa"/>
          </w:tcPr>
          <w:p w:rsidR="00D71823" w:rsidRPr="00EF022E" w:rsidRDefault="00D71823" w:rsidP="00852EDB">
            <w:pPr>
              <w:rPr>
                <w:rFonts w:asciiTheme="minorHAnsi" w:hAnsiTheme="minorHAnsi" w:cstheme="minorHAnsi"/>
                <w:sz w:val="22"/>
                <w:szCs w:val="22"/>
              </w:rPr>
            </w:pPr>
          </w:p>
        </w:tc>
        <w:tc>
          <w:tcPr>
            <w:tcW w:w="7654" w:type="dxa"/>
          </w:tcPr>
          <w:p w:rsidR="00D71823" w:rsidRDefault="008F6ACC" w:rsidP="00852EDB">
            <w:pPr>
              <w:rPr>
                <w:rFonts w:asciiTheme="minorHAnsi" w:hAnsiTheme="minorHAnsi" w:cstheme="minorHAnsi"/>
                <w:sz w:val="22"/>
                <w:szCs w:val="22"/>
              </w:rPr>
            </w:pPr>
            <w:r>
              <w:rPr>
                <w:rFonts w:asciiTheme="minorHAnsi" w:hAnsiTheme="minorHAnsi" w:cstheme="minorHAnsi"/>
                <w:sz w:val="22"/>
                <w:szCs w:val="22"/>
              </w:rPr>
              <w:t xml:space="preserve">This recommendation relates to 6.) </w:t>
            </w:r>
            <w:proofErr w:type="gramStart"/>
            <w:r>
              <w:rPr>
                <w:rFonts w:asciiTheme="minorHAnsi" w:hAnsiTheme="minorHAnsi" w:cstheme="minorHAnsi"/>
                <w:sz w:val="22"/>
                <w:szCs w:val="22"/>
              </w:rPr>
              <w:t>above</w:t>
            </w:r>
            <w:proofErr w:type="gramEnd"/>
            <w:r>
              <w:rPr>
                <w:rFonts w:asciiTheme="minorHAnsi" w:hAnsiTheme="minorHAnsi" w:cstheme="minorHAnsi"/>
                <w:sz w:val="22"/>
                <w:szCs w:val="22"/>
              </w:rPr>
              <w:t>; the program is being continuously monitored and adjustments will be made if a need for those should be perceived.</w:t>
            </w:r>
          </w:p>
          <w:p w:rsidR="008F6ACC" w:rsidRDefault="008F6ACC" w:rsidP="00852EDB">
            <w:pPr>
              <w:rPr>
                <w:rFonts w:asciiTheme="minorHAnsi" w:hAnsiTheme="minorHAnsi" w:cstheme="minorHAnsi"/>
                <w:sz w:val="22"/>
                <w:szCs w:val="22"/>
              </w:rPr>
            </w:pPr>
          </w:p>
          <w:p w:rsidR="008F6ACC" w:rsidRPr="00EF022E" w:rsidRDefault="008F6ACC" w:rsidP="00852EDB">
            <w:pPr>
              <w:rPr>
                <w:rFonts w:asciiTheme="minorHAnsi" w:hAnsiTheme="minorHAnsi" w:cstheme="minorHAnsi"/>
                <w:sz w:val="22"/>
                <w:szCs w:val="22"/>
              </w:rPr>
            </w:pPr>
            <w:r>
              <w:rPr>
                <w:rFonts w:asciiTheme="minorHAnsi" w:hAnsiTheme="minorHAnsi" w:cstheme="minorHAnsi"/>
                <w:sz w:val="22"/>
                <w:szCs w:val="22"/>
              </w:rPr>
              <w:t>Enrolment figures have been continuously rising for this program, up to 1</w:t>
            </w:r>
            <w:r w:rsidRPr="008F6ACC">
              <w:rPr>
                <w:rFonts w:asciiTheme="minorHAnsi" w:hAnsiTheme="minorHAnsi" w:cstheme="minorHAnsi"/>
                <w:sz w:val="22"/>
                <w:szCs w:val="22"/>
                <w:vertAlign w:val="superscript"/>
              </w:rPr>
              <w:t>st</w:t>
            </w:r>
            <w:r>
              <w:rPr>
                <w:rFonts w:asciiTheme="minorHAnsi" w:hAnsiTheme="minorHAnsi" w:cstheme="minorHAnsi"/>
                <w:sz w:val="22"/>
                <w:szCs w:val="22"/>
              </w:rPr>
              <w:t xml:space="preserve"> semester 2014, when the Bachelor of Global Business was introduced. The intake in this new degree corresponds to the drop in enrolments in the Bachelor of International Studies and – taking into account anecdotal data from advising sessions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 xml:space="preserve"> – it can be assumed that both degrees are drawing on the same body of interested students. </w:t>
            </w:r>
          </w:p>
        </w:tc>
      </w:tr>
      <w:tr w:rsidR="00D71823" w:rsidTr="00654044">
        <w:tc>
          <w:tcPr>
            <w:tcW w:w="648" w:type="dxa"/>
          </w:tcPr>
          <w:p w:rsidR="00D71823" w:rsidRPr="00EF022E" w:rsidRDefault="0041493F" w:rsidP="00852EDB">
            <w:pPr>
              <w:rPr>
                <w:rFonts w:asciiTheme="minorHAnsi" w:hAnsiTheme="minorHAnsi" w:cstheme="minorHAnsi"/>
                <w:sz w:val="22"/>
                <w:szCs w:val="22"/>
              </w:rPr>
            </w:pPr>
            <w:r>
              <w:rPr>
                <w:rFonts w:asciiTheme="minorHAnsi" w:hAnsiTheme="minorHAnsi" w:cstheme="minorHAnsi"/>
                <w:sz w:val="22"/>
                <w:szCs w:val="22"/>
              </w:rPr>
              <w:t>9</w:t>
            </w:r>
            <w:r w:rsidR="00D71823"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consider</w:t>
            </w:r>
            <w:proofErr w:type="gramEnd"/>
            <w:r w:rsidRPr="00EF022E">
              <w:rPr>
                <w:rFonts w:asciiTheme="minorHAnsi" w:hAnsiTheme="minorHAnsi"/>
                <w:sz w:val="22"/>
                <w:szCs w:val="22"/>
                <w:lang w:val="en-US"/>
              </w:rPr>
              <w:t xml:space="preserve"> further flexibility in the structure of the Bachelor of International Studies that </w:t>
            </w:r>
            <w:r w:rsidRPr="00EF022E">
              <w:rPr>
                <w:rFonts w:asciiTheme="minorHAnsi" w:hAnsiTheme="minorHAnsi"/>
                <w:sz w:val="22"/>
                <w:szCs w:val="22"/>
                <w:lang w:val="en-US"/>
              </w:rPr>
              <w:lastRenderedPageBreak/>
              <w:t xml:space="preserve">would allow for double majors, named concurrent and double degrees with allied language and culture studies or professional </w:t>
            </w:r>
            <w:proofErr w:type="spellStart"/>
            <w:r w:rsidRPr="00EF022E">
              <w:rPr>
                <w:rFonts w:asciiTheme="minorHAnsi" w:hAnsiTheme="minorHAnsi"/>
                <w:sz w:val="22"/>
                <w:szCs w:val="22"/>
                <w:lang w:val="en-US"/>
              </w:rPr>
              <w:t>specialisations</w:t>
            </w:r>
            <w:proofErr w:type="spellEnd"/>
            <w:r w:rsidRPr="00EF022E">
              <w:rPr>
                <w:rFonts w:asciiTheme="minorHAnsi" w:hAnsiTheme="minorHAnsi"/>
                <w:sz w:val="22"/>
                <w:szCs w:val="22"/>
                <w:lang w:val="en-US"/>
              </w:rPr>
              <w:t>.</w:t>
            </w:r>
          </w:p>
          <w:p w:rsidR="00D71823" w:rsidRPr="00EF022E" w:rsidRDefault="00D71823" w:rsidP="00DE2679">
            <w:pPr>
              <w:rPr>
                <w:rFonts w:asciiTheme="minorHAnsi" w:hAnsiTheme="minorHAnsi"/>
                <w:sz w:val="22"/>
                <w:szCs w:val="22"/>
              </w:rPr>
            </w:pPr>
          </w:p>
        </w:tc>
        <w:tc>
          <w:tcPr>
            <w:tcW w:w="1802" w:type="dxa"/>
          </w:tcPr>
          <w:p w:rsidR="00D71823" w:rsidRPr="00EF022E" w:rsidRDefault="00D71823" w:rsidP="00852EDB">
            <w:pPr>
              <w:rPr>
                <w:rFonts w:asciiTheme="minorHAnsi" w:hAnsiTheme="minorHAnsi" w:cstheme="minorHAnsi"/>
                <w:sz w:val="22"/>
                <w:szCs w:val="22"/>
              </w:rPr>
            </w:pPr>
          </w:p>
        </w:tc>
        <w:tc>
          <w:tcPr>
            <w:tcW w:w="7654" w:type="dxa"/>
          </w:tcPr>
          <w:p w:rsidR="00D71823" w:rsidRDefault="008F6ACC" w:rsidP="008F6ACC">
            <w:pPr>
              <w:rPr>
                <w:rFonts w:asciiTheme="minorHAnsi" w:hAnsiTheme="minorHAnsi" w:cstheme="minorHAnsi"/>
                <w:sz w:val="22"/>
                <w:szCs w:val="22"/>
              </w:rPr>
            </w:pPr>
            <w:r>
              <w:rPr>
                <w:rFonts w:asciiTheme="minorHAnsi" w:hAnsiTheme="minorHAnsi" w:cstheme="minorHAnsi"/>
                <w:sz w:val="22"/>
                <w:szCs w:val="22"/>
              </w:rPr>
              <w:t xml:space="preserve">See 6.) </w:t>
            </w:r>
            <w:proofErr w:type="gramStart"/>
            <w:r>
              <w:rPr>
                <w:rFonts w:asciiTheme="minorHAnsi" w:hAnsiTheme="minorHAnsi" w:cstheme="minorHAnsi"/>
                <w:sz w:val="22"/>
                <w:szCs w:val="22"/>
              </w:rPr>
              <w:t>and</w:t>
            </w:r>
            <w:proofErr w:type="gramEnd"/>
            <w:r>
              <w:rPr>
                <w:rFonts w:asciiTheme="minorHAnsi" w:hAnsiTheme="minorHAnsi" w:cstheme="minorHAnsi"/>
                <w:sz w:val="22"/>
                <w:szCs w:val="22"/>
              </w:rPr>
              <w:t xml:space="preserve"> 8.) above</w:t>
            </w:r>
          </w:p>
          <w:p w:rsidR="008F6ACC" w:rsidRDefault="008F6ACC" w:rsidP="008F6ACC">
            <w:pPr>
              <w:rPr>
                <w:rFonts w:asciiTheme="minorHAnsi" w:hAnsiTheme="minorHAnsi" w:cstheme="minorHAnsi"/>
                <w:sz w:val="22"/>
                <w:szCs w:val="22"/>
              </w:rPr>
            </w:pPr>
          </w:p>
          <w:p w:rsidR="008F6ACC" w:rsidRPr="00EF022E" w:rsidRDefault="008F6ACC" w:rsidP="008F6ACC">
            <w:pPr>
              <w:rPr>
                <w:rFonts w:asciiTheme="minorHAnsi" w:hAnsiTheme="minorHAnsi" w:cstheme="minorHAnsi"/>
                <w:sz w:val="22"/>
                <w:szCs w:val="22"/>
              </w:rPr>
            </w:pPr>
            <w:r>
              <w:rPr>
                <w:rFonts w:asciiTheme="minorHAnsi" w:hAnsiTheme="minorHAnsi" w:cstheme="minorHAnsi"/>
                <w:sz w:val="22"/>
                <w:szCs w:val="22"/>
              </w:rPr>
              <w:t xml:space="preserve">A named double degree with Law is already in place. </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lastRenderedPageBreak/>
              <w:t>1</w:t>
            </w:r>
            <w:r w:rsidR="0041493F">
              <w:rPr>
                <w:rFonts w:asciiTheme="minorHAnsi" w:hAnsiTheme="minorHAnsi" w:cstheme="minorHAnsi"/>
                <w:sz w:val="22"/>
                <w:szCs w:val="22"/>
              </w:rPr>
              <w:t>0</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work</w:t>
            </w:r>
            <w:proofErr w:type="gramEnd"/>
            <w:r w:rsidRPr="00EF022E">
              <w:rPr>
                <w:rFonts w:asciiTheme="minorHAnsi" w:hAnsiTheme="minorHAnsi"/>
                <w:sz w:val="22"/>
                <w:szCs w:val="22"/>
                <w:lang w:val="en-US"/>
              </w:rPr>
              <w:t xml:space="preserve"> with other Departments at Macquarie University to ensure that language and culture units are made available as electives, minors and majors in a wide range of awards across the University.</w:t>
            </w:r>
          </w:p>
          <w:p w:rsidR="00D71823" w:rsidRPr="00EF022E" w:rsidRDefault="00D71823" w:rsidP="00DE2679">
            <w:pPr>
              <w:rPr>
                <w:rFonts w:asciiTheme="minorHAnsi" w:hAnsiTheme="minorHAnsi"/>
                <w:sz w:val="22"/>
                <w:szCs w:val="22"/>
              </w:rPr>
            </w:pPr>
          </w:p>
        </w:tc>
        <w:tc>
          <w:tcPr>
            <w:tcW w:w="1802" w:type="dxa"/>
          </w:tcPr>
          <w:p w:rsidR="00D71823" w:rsidRPr="00EF022E" w:rsidRDefault="00903459" w:rsidP="00903459">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w:t>
            </w:r>
          </w:p>
        </w:tc>
        <w:tc>
          <w:tcPr>
            <w:tcW w:w="7654" w:type="dxa"/>
          </w:tcPr>
          <w:p w:rsidR="00903459" w:rsidRDefault="00903459" w:rsidP="00852EDB">
            <w:pPr>
              <w:rPr>
                <w:rFonts w:asciiTheme="minorHAnsi" w:hAnsiTheme="minorHAnsi" w:cstheme="minorHAnsi"/>
                <w:sz w:val="22"/>
                <w:szCs w:val="22"/>
              </w:rPr>
            </w:pPr>
            <w:r>
              <w:rPr>
                <w:rFonts w:asciiTheme="minorHAnsi" w:hAnsiTheme="minorHAnsi" w:cstheme="minorHAnsi"/>
                <w:sz w:val="22"/>
                <w:szCs w:val="22"/>
              </w:rPr>
              <w:t xml:space="preserve">The department currently enrols students from across the campus in language and culture </w:t>
            </w:r>
            <w:proofErr w:type="gramStart"/>
            <w:r>
              <w:rPr>
                <w:rFonts w:asciiTheme="minorHAnsi" w:hAnsiTheme="minorHAnsi" w:cstheme="minorHAnsi"/>
                <w:sz w:val="22"/>
                <w:szCs w:val="22"/>
              </w:rPr>
              <w:t>units ,</w:t>
            </w:r>
            <w:proofErr w:type="gramEnd"/>
            <w:r>
              <w:rPr>
                <w:rFonts w:asciiTheme="minorHAnsi" w:hAnsiTheme="minorHAnsi" w:cstheme="minorHAnsi"/>
                <w:sz w:val="22"/>
                <w:szCs w:val="22"/>
              </w:rPr>
              <w:t xml:space="preserve"> and these units are available as electives across all degrees at Macquarie University.</w:t>
            </w:r>
          </w:p>
          <w:p w:rsidR="00903459" w:rsidRDefault="00903459" w:rsidP="00852EDB">
            <w:pPr>
              <w:rPr>
                <w:rFonts w:asciiTheme="minorHAnsi" w:hAnsiTheme="minorHAnsi" w:cstheme="minorHAnsi"/>
                <w:sz w:val="22"/>
                <w:szCs w:val="22"/>
              </w:rPr>
            </w:pPr>
          </w:p>
          <w:p w:rsidR="00D71823" w:rsidRPr="00EF022E" w:rsidRDefault="00903459" w:rsidP="00852EDB">
            <w:pPr>
              <w:rPr>
                <w:rFonts w:asciiTheme="minorHAnsi" w:hAnsiTheme="minorHAnsi" w:cstheme="minorHAnsi"/>
                <w:sz w:val="22"/>
                <w:szCs w:val="22"/>
              </w:rPr>
            </w:pPr>
            <w:r>
              <w:rPr>
                <w:rFonts w:asciiTheme="minorHAnsi" w:hAnsiTheme="minorHAnsi" w:cstheme="minorHAnsi"/>
                <w:sz w:val="22"/>
                <w:szCs w:val="22"/>
              </w:rPr>
              <w:t xml:space="preserve">The department has applied to have one of its language </w:t>
            </w:r>
            <w:proofErr w:type="spellStart"/>
            <w:r>
              <w:rPr>
                <w:rFonts w:asciiTheme="minorHAnsi" w:hAnsiTheme="minorHAnsi" w:cstheme="minorHAnsi"/>
                <w:sz w:val="22"/>
                <w:szCs w:val="22"/>
              </w:rPr>
              <w:t>untis</w:t>
            </w:r>
            <w:proofErr w:type="spellEnd"/>
            <w:r>
              <w:rPr>
                <w:rFonts w:asciiTheme="minorHAnsi" w:hAnsiTheme="minorHAnsi" w:cstheme="minorHAnsi"/>
                <w:sz w:val="22"/>
                <w:szCs w:val="22"/>
              </w:rPr>
              <w:t xml:space="preserve"> “Basic Spoken Chinese” listed as a people unit. Should this application be </w:t>
            </w:r>
            <w:proofErr w:type="gramStart"/>
            <w:r>
              <w:rPr>
                <w:rFonts w:asciiTheme="minorHAnsi" w:hAnsiTheme="minorHAnsi" w:cstheme="minorHAnsi"/>
                <w:sz w:val="22"/>
                <w:szCs w:val="22"/>
              </w:rPr>
              <w:t>successful ,</w:t>
            </w:r>
            <w:proofErr w:type="gramEnd"/>
            <w:r>
              <w:rPr>
                <w:rFonts w:asciiTheme="minorHAnsi" w:hAnsiTheme="minorHAnsi" w:cstheme="minorHAnsi"/>
                <w:sz w:val="22"/>
                <w:szCs w:val="22"/>
              </w:rPr>
              <w:t xml:space="preserve"> applications for further units will follow.</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t>1</w:t>
            </w:r>
            <w:r w:rsidR="0041493F">
              <w:rPr>
                <w:rFonts w:asciiTheme="minorHAnsi" w:hAnsiTheme="minorHAnsi" w:cstheme="minorHAnsi"/>
                <w:sz w:val="22"/>
                <w:szCs w:val="22"/>
              </w:rPr>
              <w:t>1</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Faculty/Macquarie University </w:t>
            </w:r>
            <w:proofErr w:type="gramStart"/>
            <w:r w:rsidRPr="00EF022E">
              <w:rPr>
                <w:rFonts w:asciiTheme="minorHAnsi" w:hAnsiTheme="minorHAnsi"/>
                <w:sz w:val="22"/>
                <w:szCs w:val="22"/>
                <w:lang w:val="en-US"/>
              </w:rPr>
              <w:t>approve</w:t>
            </w:r>
            <w:proofErr w:type="gramEnd"/>
            <w:r w:rsidRPr="00EF022E">
              <w:rPr>
                <w:rFonts w:asciiTheme="minorHAnsi" w:hAnsiTheme="minorHAnsi"/>
                <w:sz w:val="22"/>
                <w:szCs w:val="22"/>
                <w:lang w:val="en-US"/>
              </w:rPr>
              <w:t xml:space="preserve"> the offering of the Diploma in Languages, in line with most Australian universities that offer language studies.</w:t>
            </w:r>
          </w:p>
          <w:p w:rsidR="00D71823" w:rsidRPr="00EF022E" w:rsidRDefault="00D71823" w:rsidP="00DE2679">
            <w:pPr>
              <w:rPr>
                <w:rFonts w:asciiTheme="minorHAnsi" w:hAnsiTheme="minorHAnsi"/>
                <w:sz w:val="22"/>
                <w:szCs w:val="22"/>
              </w:rPr>
            </w:pPr>
          </w:p>
        </w:tc>
        <w:tc>
          <w:tcPr>
            <w:tcW w:w="1802" w:type="dxa"/>
          </w:tcPr>
          <w:p w:rsidR="00D71823" w:rsidRPr="00EF022E" w:rsidRDefault="00903459"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FSQC, ASQC, Senate</w:t>
            </w:r>
          </w:p>
        </w:tc>
        <w:tc>
          <w:tcPr>
            <w:tcW w:w="7654" w:type="dxa"/>
          </w:tcPr>
          <w:p w:rsidR="00D71823" w:rsidRPr="00EF022E" w:rsidRDefault="00903459" w:rsidP="00852EDB">
            <w:pPr>
              <w:rPr>
                <w:rFonts w:asciiTheme="minorHAnsi" w:hAnsiTheme="minorHAnsi" w:cstheme="minorHAnsi"/>
                <w:sz w:val="22"/>
                <w:szCs w:val="22"/>
              </w:rPr>
            </w:pPr>
            <w:r>
              <w:rPr>
                <w:rFonts w:asciiTheme="minorHAnsi" w:hAnsiTheme="minorHAnsi" w:cstheme="minorHAnsi"/>
                <w:sz w:val="22"/>
                <w:szCs w:val="22"/>
              </w:rPr>
              <w:t xml:space="preserve">A </w:t>
            </w:r>
            <w:proofErr w:type="gramStart"/>
            <w:r>
              <w:rPr>
                <w:rFonts w:asciiTheme="minorHAnsi" w:hAnsiTheme="minorHAnsi" w:cstheme="minorHAnsi"/>
                <w:sz w:val="22"/>
                <w:szCs w:val="22"/>
              </w:rPr>
              <w:t>proposal  for</w:t>
            </w:r>
            <w:proofErr w:type="gramEnd"/>
            <w:r>
              <w:rPr>
                <w:rFonts w:asciiTheme="minorHAnsi" w:hAnsiTheme="minorHAnsi" w:cstheme="minorHAnsi"/>
                <w:sz w:val="22"/>
                <w:szCs w:val="22"/>
              </w:rPr>
              <w:t xml:space="preserve"> the renewal of the Diploma in Languages is currently before ASQC.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with support from the </w:t>
            </w:r>
            <w:proofErr w:type="gramStart"/>
            <w:r>
              <w:rPr>
                <w:rFonts w:asciiTheme="minorHAnsi" w:hAnsiTheme="minorHAnsi" w:cstheme="minorHAnsi"/>
                <w:sz w:val="22"/>
                <w:szCs w:val="22"/>
              </w:rPr>
              <w:t>departmental  Director</w:t>
            </w:r>
            <w:proofErr w:type="gramEnd"/>
            <w:r>
              <w:rPr>
                <w:rFonts w:asciiTheme="minorHAnsi" w:hAnsiTheme="minorHAnsi" w:cstheme="minorHAnsi"/>
                <w:sz w:val="22"/>
                <w:szCs w:val="22"/>
              </w:rPr>
              <w:t xml:space="preserve"> L&amp;T,   has lobbied intensely for the renewal of the Diploma and has been supported at Faculty level by the Executive Dean, the AD L&amp;T and FSQC.</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t>1</w:t>
            </w:r>
            <w:r w:rsidR="0041493F">
              <w:rPr>
                <w:rFonts w:asciiTheme="minorHAnsi" w:hAnsiTheme="minorHAnsi" w:cstheme="minorHAnsi"/>
                <w:sz w:val="22"/>
                <w:szCs w:val="22"/>
              </w:rPr>
              <w:t>2</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explore</w:t>
            </w:r>
            <w:proofErr w:type="gramEnd"/>
            <w:r w:rsidRPr="00EF022E">
              <w:rPr>
                <w:rFonts w:asciiTheme="minorHAnsi" w:hAnsiTheme="minorHAnsi"/>
                <w:sz w:val="22"/>
                <w:szCs w:val="22"/>
                <w:lang w:val="en-US"/>
              </w:rPr>
              <w:t xml:space="preserve"> the possibility of co-badging language units such that they may be incorporated in post-graduate programs.</w:t>
            </w:r>
          </w:p>
          <w:p w:rsidR="00D71823" w:rsidRPr="00EF022E" w:rsidRDefault="00D71823" w:rsidP="00DE2679">
            <w:pPr>
              <w:rPr>
                <w:rFonts w:asciiTheme="minorHAnsi" w:hAnsiTheme="minorHAnsi"/>
                <w:sz w:val="22"/>
                <w:szCs w:val="22"/>
              </w:rPr>
            </w:pPr>
          </w:p>
        </w:tc>
        <w:tc>
          <w:tcPr>
            <w:tcW w:w="1802" w:type="dxa"/>
          </w:tcPr>
          <w:p w:rsidR="00D71823" w:rsidRPr="00EF022E" w:rsidRDefault="00903459"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w:t>
            </w:r>
          </w:p>
        </w:tc>
        <w:tc>
          <w:tcPr>
            <w:tcW w:w="7654" w:type="dxa"/>
          </w:tcPr>
          <w:p w:rsidR="00D71823" w:rsidRDefault="00903459" w:rsidP="00903459">
            <w:pPr>
              <w:rPr>
                <w:rFonts w:asciiTheme="minorHAnsi" w:hAnsiTheme="minorHAnsi" w:cstheme="minorHAnsi"/>
                <w:sz w:val="22"/>
                <w:szCs w:val="22"/>
              </w:rPr>
            </w:pPr>
            <w:r>
              <w:rPr>
                <w:rFonts w:asciiTheme="minorHAnsi" w:hAnsiTheme="minorHAnsi" w:cstheme="minorHAnsi"/>
                <w:sz w:val="22"/>
                <w:szCs w:val="22"/>
              </w:rPr>
              <w:t xml:space="preserve">Co-badging of undergraduate and postgraduate units has been abolished in the recent curriculum review process which has </w:t>
            </w:r>
            <w:proofErr w:type="gramStart"/>
            <w:r>
              <w:rPr>
                <w:rFonts w:asciiTheme="minorHAnsi" w:hAnsiTheme="minorHAnsi" w:cstheme="minorHAnsi"/>
                <w:sz w:val="22"/>
                <w:szCs w:val="22"/>
              </w:rPr>
              <w:t>thwarted  the</w:t>
            </w:r>
            <w:proofErr w:type="gramEnd"/>
            <w:r>
              <w:rPr>
                <w:rFonts w:asciiTheme="minorHAnsi" w:hAnsiTheme="minorHAnsi" w:cstheme="minorHAnsi"/>
                <w:sz w:val="22"/>
                <w:szCs w:val="22"/>
              </w:rPr>
              <w:t xml:space="preserve"> department’s attempts at instituting a choice of language units at postgraduate level.</w:t>
            </w:r>
          </w:p>
          <w:p w:rsidR="00903459" w:rsidRDefault="00903459" w:rsidP="00903459">
            <w:pPr>
              <w:rPr>
                <w:rFonts w:asciiTheme="minorHAnsi" w:hAnsiTheme="minorHAnsi" w:cstheme="minorHAnsi"/>
                <w:sz w:val="22"/>
                <w:szCs w:val="22"/>
              </w:rPr>
            </w:pPr>
          </w:p>
          <w:p w:rsidR="00903459" w:rsidRPr="00EF022E" w:rsidRDefault="00903459" w:rsidP="00903459">
            <w:pPr>
              <w:rPr>
                <w:rFonts w:asciiTheme="minorHAnsi" w:hAnsiTheme="minorHAnsi" w:cstheme="minorHAnsi"/>
                <w:sz w:val="22"/>
                <w:szCs w:val="22"/>
              </w:rPr>
            </w:pPr>
            <w:r>
              <w:rPr>
                <w:rFonts w:asciiTheme="minorHAnsi" w:hAnsiTheme="minorHAnsi" w:cstheme="minorHAnsi"/>
                <w:sz w:val="22"/>
                <w:szCs w:val="22"/>
              </w:rPr>
              <w:t xml:space="preserve">Currently, one unit exists at 600 </w:t>
            </w:r>
            <w:proofErr w:type="gramStart"/>
            <w:r>
              <w:rPr>
                <w:rFonts w:asciiTheme="minorHAnsi" w:hAnsiTheme="minorHAnsi" w:cstheme="minorHAnsi"/>
                <w:sz w:val="22"/>
                <w:szCs w:val="22"/>
              </w:rPr>
              <w:t>level</w:t>
            </w:r>
            <w:proofErr w:type="gramEnd"/>
            <w:r>
              <w:rPr>
                <w:rFonts w:asciiTheme="minorHAnsi" w:hAnsiTheme="minorHAnsi" w:cstheme="minorHAnsi"/>
                <w:sz w:val="22"/>
                <w:szCs w:val="22"/>
              </w:rPr>
              <w:t xml:space="preserve"> (INTS600) that allows students to incorporate some language study into their postgraduate degree.</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t>1</w:t>
            </w:r>
            <w:r w:rsidR="0041493F">
              <w:rPr>
                <w:rFonts w:asciiTheme="minorHAnsi" w:hAnsiTheme="minorHAnsi" w:cstheme="minorHAnsi"/>
                <w:sz w:val="22"/>
                <w:szCs w:val="22"/>
              </w:rPr>
              <w:t>3</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The Department put in place processes of moderation and benchmarking to support high standards of language learning.</w:t>
            </w:r>
          </w:p>
          <w:p w:rsidR="00D71823" w:rsidRPr="00EF022E" w:rsidRDefault="00D71823" w:rsidP="00DE2679">
            <w:pPr>
              <w:rPr>
                <w:rFonts w:asciiTheme="minorHAnsi" w:hAnsiTheme="minorHAnsi"/>
                <w:sz w:val="22"/>
                <w:szCs w:val="22"/>
              </w:rPr>
            </w:pPr>
          </w:p>
        </w:tc>
        <w:tc>
          <w:tcPr>
            <w:tcW w:w="1802" w:type="dxa"/>
          </w:tcPr>
          <w:p w:rsidR="00D71823" w:rsidRPr="00EF022E" w:rsidRDefault="00903459"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all staff</w:t>
            </w:r>
          </w:p>
        </w:tc>
        <w:tc>
          <w:tcPr>
            <w:tcW w:w="7654" w:type="dxa"/>
          </w:tcPr>
          <w:p w:rsidR="00D71823" w:rsidRPr="00EF022E" w:rsidRDefault="00903459" w:rsidP="00D8780F">
            <w:pPr>
              <w:rPr>
                <w:rFonts w:asciiTheme="minorHAnsi" w:hAnsiTheme="minorHAnsi" w:cstheme="minorHAnsi"/>
                <w:sz w:val="22"/>
                <w:szCs w:val="22"/>
              </w:rPr>
            </w:pPr>
            <w:r>
              <w:rPr>
                <w:rFonts w:asciiTheme="minorHAnsi" w:hAnsiTheme="minorHAnsi" w:cstheme="minorHAnsi"/>
                <w:sz w:val="22"/>
                <w:szCs w:val="22"/>
              </w:rPr>
              <w:t>These processes are al</w:t>
            </w:r>
            <w:r w:rsidR="00D8780F">
              <w:rPr>
                <w:rFonts w:asciiTheme="minorHAnsi" w:hAnsiTheme="minorHAnsi" w:cstheme="minorHAnsi"/>
                <w:sz w:val="22"/>
                <w:szCs w:val="22"/>
              </w:rPr>
              <w:t>r</w:t>
            </w:r>
            <w:r>
              <w:rPr>
                <w:rFonts w:asciiTheme="minorHAnsi" w:hAnsiTheme="minorHAnsi" w:cstheme="minorHAnsi"/>
                <w:sz w:val="22"/>
                <w:szCs w:val="22"/>
              </w:rPr>
              <w:t>eady in place. Since 1999, the German Studies discipline works closely with the Goethe Institute, the German Cultural Institute, to offer an external exam to students at the capstone level. Each year, a large proportion of students enrolled in GMN311 Advanced German II sit for this external exam which uses the CEFR as its referenc</w:t>
            </w:r>
            <w:r w:rsidR="00D8780F">
              <w:rPr>
                <w:rFonts w:asciiTheme="minorHAnsi" w:hAnsiTheme="minorHAnsi" w:cstheme="minorHAnsi"/>
                <w:sz w:val="22"/>
                <w:szCs w:val="22"/>
              </w:rPr>
              <w:t xml:space="preserve">e point, so that there is a clear indication of the </w:t>
            </w:r>
            <w:r w:rsidR="00D8780F">
              <w:rPr>
                <w:rFonts w:asciiTheme="minorHAnsi" w:hAnsiTheme="minorHAnsi" w:cstheme="minorHAnsi"/>
                <w:sz w:val="22"/>
                <w:szCs w:val="22"/>
              </w:rPr>
              <w:lastRenderedPageBreak/>
              <w:t xml:space="preserve">standards achieved (C1 , which is level 5 of 6 levels, where 6 is equated with native speaker like competence). Similar processed are in place in Chinese and Japanese, with reference to the relevant benchmarking schemes, and an extension to further languages will be </w:t>
            </w:r>
            <w:r w:rsidR="00D8780F" w:rsidRPr="00D8780F">
              <w:rPr>
                <w:rFonts w:asciiTheme="minorHAnsi" w:hAnsiTheme="minorHAnsi" w:cstheme="minorHAnsi"/>
                <w:sz w:val="22"/>
                <w:szCs w:val="22"/>
              </w:rPr>
              <w:t>discussed at the strategic planning retreat</w:t>
            </w:r>
            <w:r w:rsidR="00D8780F">
              <w:rPr>
                <w:rFonts w:cstheme="minorHAnsi"/>
              </w:rPr>
              <w:t>.</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lastRenderedPageBreak/>
              <w:t>1</w:t>
            </w:r>
            <w:r w:rsidR="0041493F">
              <w:rPr>
                <w:rFonts w:asciiTheme="minorHAnsi" w:hAnsiTheme="minorHAnsi" w:cstheme="minorHAnsi"/>
                <w:sz w:val="22"/>
                <w:szCs w:val="22"/>
              </w:rPr>
              <w:t>4</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build</w:t>
            </w:r>
            <w:proofErr w:type="gramEnd"/>
            <w:r w:rsidRPr="00EF022E">
              <w:rPr>
                <w:rFonts w:asciiTheme="minorHAnsi" w:hAnsiTheme="minorHAnsi"/>
                <w:sz w:val="22"/>
                <w:szCs w:val="22"/>
                <w:lang w:val="en-US"/>
              </w:rPr>
              <w:t xml:space="preserve"> on its recognition of the distinctive nature of the cohort of students learning Chinese and continue to provide explicit pathways for background and non-background students and monitor the learning outcomes for each pathway.</w:t>
            </w:r>
          </w:p>
          <w:p w:rsidR="00D71823" w:rsidRPr="00EF022E" w:rsidRDefault="00D71823" w:rsidP="00DE2679">
            <w:pPr>
              <w:rPr>
                <w:rFonts w:asciiTheme="minorHAnsi" w:hAnsiTheme="minorHAnsi"/>
                <w:sz w:val="22"/>
                <w:szCs w:val="22"/>
              </w:rPr>
            </w:pPr>
          </w:p>
        </w:tc>
        <w:tc>
          <w:tcPr>
            <w:tcW w:w="1802" w:type="dxa"/>
          </w:tcPr>
          <w:p w:rsidR="00D71823" w:rsidRPr="00EF022E" w:rsidRDefault="00D71823" w:rsidP="00852EDB">
            <w:pPr>
              <w:rPr>
                <w:rFonts w:asciiTheme="minorHAnsi" w:hAnsiTheme="minorHAnsi" w:cstheme="minorHAnsi"/>
                <w:sz w:val="22"/>
                <w:szCs w:val="22"/>
              </w:rPr>
            </w:pPr>
          </w:p>
        </w:tc>
        <w:tc>
          <w:tcPr>
            <w:tcW w:w="7654" w:type="dxa"/>
          </w:tcPr>
          <w:p w:rsidR="00D71823" w:rsidRPr="00EF022E" w:rsidRDefault="00C43A33" w:rsidP="00852EDB">
            <w:pPr>
              <w:rPr>
                <w:rFonts w:asciiTheme="minorHAnsi" w:hAnsiTheme="minorHAnsi" w:cstheme="minorHAnsi"/>
                <w:sz w:val="22"/>
                <w:szCs w:val="22"/>
              </w:rPr>
            </w:pPr>
            <w:r>
              <w:rPr>
                <w:rFonts w:asciiTheme="minorHAnsi" w:hAnsiTheme="minorHAnsi" w:cstheme="minorHAnsi"/>
                <w:sz w:val="22"/>
                <w:szCs w:val="22"/>
              </w:rPr>
              <w:t xml:space="preserve">The Department does offer two distinct </w:t>
            </w:r>
            <w:r w:rsidRPr="00EF022E">
              <w:rPr>
                <w:rFonts w:asciiTheme="minorHAnsi" w:hAnsiTheme="minorHAnsi"/>
                <w:sz w:val="22"/>
                <w:szCs w:val="22"/>
                <w:lang w:val="en-US"/>
              </w:rPr>
              <w:t>pathways for background and non-background students</w:t>
            </w:r>
            <w:r>
              <w:rPr>
                <w:rFonts w:asciiTheme="minorHAnsi" w:hAnsiTheme="minorHAnsi"/>
                <w:sz w:val="22"/>
                <w:szCs w:val="22"/>
                <w:lang w:val="en-US"/>
              </w:rPr>
              <w:t xml:space="preserve">. It also offers a separate stream for heritage learners at the 100 </w:t>
            </w:r>
            <w:proofErr w:type="gramStart"/>
            <w:r>
              <w:rPr>
                <w:rFonts w:asciiTheme="minorHAnsi" w:hAnsiTheme="minorHAnsi"/>
                <w:sz w:val="22"/>
                <w:szCs w:val="22"/>
                <w:lang w:val="en-US"/>
              </w:rPr>
              <w:t>level .</w:t>
            </w:r>
            <w:proofErr w:type="gramEnd"/>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t>1</w:t>
            </w:r>
            <w:r w:rsidR="0041493F">
              <w:rPr>
                <w:rFonts w:asciiTheme="minorHAnsi" w:hAnsiTheme="minorHAnsi" w:cstheme="minorHAnsi"/>
                <w:sz w:val="22"/>
                <w:szCs w:val="22"/>
              </w:rPr>
              <w:t>5</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consider</w:t>
            </w:r>
            <w:proofErr w:type="gramEnd"/>
            <w:r w:rsidRPr="00EF022E">
              <w:rPr>
                <w:rFonts w:asciiTheme="minorHAnsi" w:hAnsiTheme="minorHAnsi"/>
                <w:sz w:val="22"/>
                <w:szCs w:val="22"/>
                <w:lang w:val="en-US"/>
              </w:rPr>
              <w:t xml:space="preserve"> the introduction of English as a Foreign Language.</w:t>
            </w:r>
          </w:p>
          <w:p w:rsidR="00D71823" w:rsidRPr="00EF022E" w:rsidRDefault="00D71823" w:rsidP="00DE2679">
            <w:pPr>
              <w:rPr>
                <w:rFonts w:asciiTheme="minorHAnsi" w:hAnsiTheme="minorHAnsi"/>
                <w:sz w:val="22"/>
                <w:szCs w:val="22"/>
              </w:rPr>
            </w:pPr>
          </w:p>
        </w:tc>
        <w:tc>
          <w:tcPr>
            <w:tcW w:w="1802" w:type="dxa"/>
          </w:tcPr>
          <w:p w:rsidR="00D71823" w:rsidRPr="00EF022E" w:rsidRDefault="00C43A33"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all staff</w:t>
            </w:r>
          </w:p>
        </w:tc>
        <w:tc>
          <w:tcPr>
            <w:tcW w:w="7654" w:type="dxa"/>
          </w:tcPr>
          <w:p w:rsidR="00D71823" w:rsidRPr="00EF022E" w:rsidRDefault="00C43A33" w:rsidP="00852EDB">
            <w:pPr>
              <w:rPr>
                <w:rFonts w:asciiTheme="minorHAnsi" w:hAnsiTheme="minorHAnsi" w:cstheme="minorHAnsi"/>
                <w:sz w:val="22"/>
                <w:szCs w:val="22"/>
              </w:rPr>
            </w:pPr>
            <w:r>
              <w:rPr>
                <w:rFonts w:asciiTheme="minorHAnsi" w:hAnsiTheme="minorHAnsi" w:cstheme="minorHAnsi"/>
                <w:sz w:val="22"/>
                <w:szCs w:val="22"/>
              </w:rPr>
              <w:t>A proposal for such a major is currently being developed and will be discussed at the strategic planning retreat.</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t>1</w:t>
            </w:r>
            <w:r w:rsidR="0041493F">
              <w:rPr>
                <w:rFonts w:asciiTheme="minorHAnsi" w:hAnsiTheme="minorHAnsi" w:cstheme="minorHAnsi"/>
                <w:sz w:val="22"/>
                <w:szCs w:val="22"/>
              </w:rPr>
              <w:t>6</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deliberately </w:t>
            </w:r>
            <w:proofErr w:type="gramStart"/>
            <w:r w:rsidRPr="00EF022E">
              <w:rPr>
                <w:rFonts w:asciiTheme="minorHAnsi" w:hAnsiTheme="minorHAnsi"/>
                <w:sz w:val="22"/>
                <w:szCs w:val="22"/>
                <w:lang w:val="en-US"/>
              </w:rPr>
              <w:t>shift</w:t>
            </w:r>
            <w:proofErr w:type="gramEnd"/>
            <w:r w:rsidRPr="00EF022E">
              <w:rPr>
                <w:rFonts w:asciiTheme="minorHAnsi" w:hAnsiTheme="minorHAnsi"/>
                <w:sz w:val="22"/>
                <w:szCs w:val="22"/>
                <w:lang w:val="en-US"/>
              </w:rPr>
              <w:t xml:space="preserve"> from a focus on ensuring a basic on-line presence for languages units through the use of </w:t>
            </w:r>
            <w:proofErr w:type="spellStart"/>
            <w:r w:rsidRPr="00EF022E">
              <w:rPr>
                <w:rFonts w:asciiTheme="minorHAnsi" w:hAnsiTheme="minorHAnsi"/>
                <w:sz w:val="22"/>
                <w:szCs w:val="22"/>
                <w:lang w:val="en-US"/>
              </w:rPr>
              <w:t>iLearn</w:t>
            </w:r>
            <w:proofErr w:type="spellEnd"/>
            <w:r w:rsidRPr="00EF022E">
              <w:rPr>
                <w:rFonts w:asciiTheme="minorHAnsi" w:hAnsiTheme="minorHAnsi"/>
                <w:sz w:val="22"/>
                <w:szCs w:val="22"/>
                <w:lang w:val="en-US"/>
              </w:rPr>
              <w:t xml:space="preserve"> to a focus on innovation in on-line teaching particularly in the area of interactivity.</w:t>
            </w:r>
          </w:p>
          <w:p w:rsidR="00D71823" w:rsidRPr="00EF022E" w:rsidRDefault="00D71823" w:rsidP="00DE2679">
            <w:pPr>
              <w:rPr>
                <w:rFonts w:asciiTheme="minorHAnsi" w:hAnsiTheme="minorHAnsi"/>
                <w:sz w:val="22"/>
                <w:szCs w:val="22"/>
              </w:rPr>
            </w:pPr>
          </w:p>
        </w:tc>
        <w:tc>
          <w:tcPr>
            <w:tcW w:w="1802" w:type="dxa"/>
          </w:tcPr>
          <w:p w:rsidR="00D71823" w:rsidRPr="00EF022E" w:rsidRDefault="00C43A33"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all staff</w:t>
            </w:r>
          </w:p>
        </w:tc>
        <w:tc>
          <w:tcPr>
            <w:tcW w:w="7654" w:type="dxa"/>
          </w:tcPr>
          <w:p w:rsidR="00C43A33" w:rsidRDefault="00C43A33" w:rsidP="00852EDB">
            <w:pPr>
              <w:rPr>
                <w:rFonts w:asciiTheme="minorHAnsi" w:hAnsiTheme="minorHAnsi" w:cstheme="minorHAnsi"/>
                <w:sz w:val="22"/>
                <w:szCs w:val="22"/>
              </w:rPr>
            </w:pPr>
            <w:r>
              <w:rPr>
                <w:rFonts w:asciiTheme="minorHAnsi" w:hAnsiTheme="minorHAnsi" w:cstheme="minorHAnsi"/>
                <w:sz w:val="22"/>
                <w:szCs w:val="22"/>
              </w:rPr>
              <w:t>The departme</w:t>
            </w:r>
            <w:r w:rsidR="00444AEF">
              <w:rPr>
                <w:rFonts w:asciiTheme="minorHAnsi" w:hAnsiTheme="minorHAnsi" w:cstheme="minorHAnsi"/>
                <w:sz w:val="22"/>
                <w:szCs w:val="22"/>
              </w:rPr>
              <w:t xml:space="preserve">nt has gone far beyond a basic </w:t>
            </w:r>
            <w:r>
              <w:rPr>
                <w:rFonts w:asciiTheme="minorHAnsi" w:hAnsiTheme="minorHAnsi" w:cstheme="minorHAnsi"/>
                <w:sz w:val="22"/>
                <w:szCs w:val="22"/>
              </w:rPr>
              <w:t xml:space="preserve">online presence in many of its language offerings and – through workshops and “show and tell” sessions it is attempting to showcase best practice models for uptake in those areas where development is not yet that advanced. </w:t>
            </w:r>
            <w:r w:rsidR="00834BDF">
              <w:rPr>
                <w:rFonts w:asciiTheme="minorHAnsi" w:hAnsiTheme="minorHAnsi" w:cstheme="minorHAnsi"/>
                <w:sz w:val="22"/>
                <w:szCs w:val="22"/>
              </w:rPr>
              <w:t>Since 2000, the department has engaged in the development of innovative online language teachin</w:t>
            </w:r>
            <w:r w:rsidR="00444AEF">
              <w:rPr>
                <w:rFonts w:asciiTheme="minorHAnsi" w:hAnsiTheme="minorHAnsi" w:cstheme="minorHAnsi"/>
                <w:sz w:val="22"/>
                <w:szCs w:val="22"/>
              </w:rPr>
              <w:t xml:space="preserve">g approaches, and </w:t>
            </w:r>
            <w:proofErr w:type="spellStart"/>
            <w:r w:rsidR="00444AEF">
              <w:rPr>
                <w:rFonts w:asciiTheme="minorHAnsi" w:hAnsiTheme="minorHAnsi" w:cstheme="minorHAnsi"/>
                <w:sz w:val="22"/>
                <w:szCs w:val="22"/>
              </w:rPr>
              <w:t>staff</w:t>
            </w:r>
            <w:r w:rsidR="00834BDF">
              <w:rPr>
                <w:rFonts w:asciiTheme="minorHAnsi" w:hAnsiTheme="minorHAnsi" w:cstheme="minorHAnsi"/>
                <w:sz w:val="22"/>
                <w:szCs w:val="22"/>
              </w:rPr>
              <w:t>have</w:t>
            </w:r>
            <w:proofErr w:type="spellEnd"/>
            <w:r w:rsidR="00834BDF">
              <w:rPr>
                <w:rFonts w:asciiTheme="minorHAnsi" w:hAnsiTheme="minorHAnsi" w:cstheme="minorHAnsi"/>
                <w:sz w:val="22"/>
                <w:szCs w:val="22"/>
              </w:rPr>
              <w:t xml:space="preserve"> published research in this field at an international level.</w:t>
            </w:r>
          </w:p>
          <w:p w:rsidR="00834BDF" w:rsidRDefault="00834BDF" w:rsidP="00852EDB">
            <w:pPr>
              <w:rPr>
                <w:rFonts w:asciiTheme="minorHAnsi" w:hAnsiTheme="minorHAnsi" w:cstheme="minorHAnsi"/>
                <w:sz w:val="22"/>
                <w:szCs w:val="22"/>
              </w:rPr>
            </w:pPr>
            <w:r>
              <w:rPr>
                <w:rFonts w:asciiTheme="minorHAnsi" w:hAnsiTheme="minorHAnsi" w:cstheme="minorHAnsi"/>
                <w:sz w:val="22"/>
                <w:szCs w:val="22"/>
              </w:rPr>
              <w:t xml:space="preserve">The department was lauded as one of the leaders in online language teaching nationally in the 2008 department review and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was invited to a number of Australian language departments over the past few years to share this expertise.</w:t>
            </w:r>
          </w:p>
          <w:p w:rsidR="00834BDF" w:rsidRDefault="00834BDF" w:rsidP="00852EDB">
            <w:pPr>
              <w:rPr>
                <w:rFonts w:asciiTheme="minorHAnsi" w:hAnsiTheme="minorHAnsi" w:cstheme="minorHAnsi"/>
                <w:sz w:val="22"/>
                <w:szCs w:val="22"/>
              </w:rPr>
            </w:pPr>
          </w:p>
          <w:p w:rsidR="00834BDF" w:rsidRDefault="00834BDF" w:rsidP="00852EDB">
            <w:pPr>
              <w:rPr>
                <w:rFonts w:asciiTheme="minorHAnsi" w:hAnsiTheme="minorHAnsi" w:cstheme="minorHAnsi"/>
                <w:sz w:val="22"/>
                <w:szCs w:val="22"/>
              </w:rPr>
            </w:pPr>
            <w:r>
              <w:rPr>
                <w:rFonts w:asciiTheme="minorHAnsi" w:hAnsiTheme="minorHAnsi" w:cstheme="minorHAnsi"/>
                <w:sz w:val="22"/>
                <w:szCs w:val="22"/>
              </w:rPr>
              <w:t xml:space="preserve">Currently, a PhD project on increased online interactivity through the use of Blackboard Collaborate is being conducted and supervised in the department and in </w:t>
            </w:r>
            <w:proofErr w:type="spellStart"/>
            <w:r>
              <w:rPr>
                <w:rFonts w:asciiTheme="minorHAnsi" w:hAnsiTheme="minorHAnsi" w:cstheme="minorHAnsi"/>
                <w:sz w:val="22"/>
                <w:szCs w:val="22"/>
              </w:rPr>
              <w:t>Marach</w:t>
            </w:r>
            <w:proofErr w:type="spellEnd"/>
            <w:r>
              <w:rPr>
                <w:rFonts w:asciiTheme="minorHAnsi" w:hAnsiTheme="minorHAnsi" w:cstheme="minorHAnsi"/>
                <w:sz w:val="22"/>
                <w:szCs w:val="22"/>
              </w:rPr>
              <w:t xml:space="preserve"> </w:t>
            </w:r>
            <w:proofErr w:type="gramStart"/>
            <w:r>
              <w:rPr>
                <w:rFonts w:asciiTheme="minorHAnsi" w:hAnsiTheme="minorHAnsi" w:cstheme="minorHAnsi"/>
                <w:sz w:val="22"/>
                <w:szCs w:val="22"/>
              </w:rPr>
              <w:t>2014,</w:t>
            </w:r>
            <w:proofErr w:type="gramEnd"/>
            <w:r>
              <w:rPr>
                <w:rFonts w:asciiTheme="minorHAnsi" w:hAnsiTheme="minorHAnsi" w:cstheme="minorHAnsi"/>
                <w:sz w:val="22"/>
                <w:szCs w:val="22"/>
              </w:rPr>
              <w:t xml:space="preserve"> the department held a workshop on conference tools, such as </w:t>
            </w:r>
            <w:r>
              <w:rPr>
                <w:rFonts w:asciiTheme="minorHAnsi" w:hAnsiTheme="minorHAnsi" w:cstheme="minorHAnsi"/>
                <w:sz w:val="22"/>
                <w:szCs w:val="22"/>
              </w:rPr>
              <w:lastRenderedPageBreak/>
              <w:t>Blackboard Collaborate, for language teaching. A portion of the departmental income from Teaching Index funding is set aside to foster projects in this area.</w:t>
            </w:r>
          </w:p>
          <w:p w:rsidR="00D71823" w:rsidRPr="00EF022E" w:rsidRDefault="00C43A33" w:rsidP="00852EDB">
            <w:pPr>
              <w:rPr>
                <w:rFonts w:asciiTheme="minorHAnsi" w:hAnsiTheme="minorHAnsi" w:cstheme="minorHAnsi"/>
                <w:sz w:val="22"/>
                <w:szCs w:val="22"/>
              </w:rPr>
            </w:pPr>
            <w:r>
              <w:rPr>
                <w:rFonts w:asciiTheme="minorHAnsi" w:hAnsiTheme="minorHAnsi" w:cstheme="minorHAnsi"/>
                <w:sz w:val="22"/>
                <w:szCs w:val="22"/>
              </w:rPr>
              <w:t xml:space="preserve"> </w:t>
            </w:r>
          </w:p>
        </w:tc>
      </w:tr>
      <w:tr w:rsidR="00D71823" w:rsidTr="00654044">
        <w:tc>
          <w:tcPr>
            <w:tcW w:w="648" w:type="dxa"/>
          </w:tcPr>
          <w:p w:rsidR="00D71823" w:rsidRPr="00EF022E" w:rsidRDefault="00D71823" w:rsidP="0041493F">
            <w:pPr>
              <w:rPr>
                <w:rFonts w:asciiTheme="minorHAnsi" w:hAnsiTheme="minorHAnsi" w:cstheme="minorHAnsi"/>
                <w:sz w:val="22"/>
                <w:szCs w:val="22"/>
              </w:rPr>
            </w:pPr>
            <w:r w:rsidRPr="00EF022E">
              <w:rPr>
                <w:rFonts w:asciiTheme="minorHAnsi" w:hAnsiTheme="minorHAnsi" w:cstheme="minorHAnsi"/>
                <w:sz w:val="22"/>
                <w:szCs w:val="22"/>
              </w:rPr>
              <w:lastRenderedPageBreak/>
              <w:t>1</w:t>
            </w:r>
            <w:r w:rsidR="0041493F">
              <w:rPr>
                <w:rFonts w:asciiTheme="minorHAnsi" w:hAnsiTheme="minorHAnsi" w:cstheme="minorHAnsi"/>
                <w:sz w:val="22"/>
                <w:szCs w:val="22"/>
              </w:rPr>
              <w:t>7</w:t>
            </w:r>
            <w:r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The Department ensure that units that are taught by teams of staff retain continuity and coherence across all classes offered.</w:t>
            </w:r>
          </w:p>
          <w:p w:rsidR="00D71823" w:rsidRPr="00EF022E" w:rsidRDefault="00D71823" w:rsidP="00DE2679">
            <w:pPr>
              <w:rPr>
                <w:rFonts w:asciiTheme="minorHAnsi" w:hAnsiTheme="minorHAnsi"/>
                <w:sz w:val="22"/>
                <w:szCs w:val="22"/>
              </w:rPr>
            </w:pPr>
          </w:p>
        </w:tc>
        <w:tc>
          <w:tcPr>
            <w:tcW w:w="1802" w:type="dxa"/>
          </w:tcPr>
          <w:p w:rsidR="00D71823" w:rsidRPr="00EF022E" w:rsidRDefault="00834BDF"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all staff</w:t>
            </w:r>
          </w:p>
        </w:tc>
        <w:tc>
          <w:tcPr>
            <w:tcW w:w="7654" w:type="dxa"/>
          </w:tcPr>
          <w:p w:rsidR="00D71823" w:rsidRPr="00EF022E" w:rsidRDefault="00834BDF" w:rsidP="00852EDB">
            <w:pPr>
              <w:rPr>
                <w:rFonts w:asciiTheme="minorHAnsi" w:hAnsiTheme="minorHAnsi" w:cstheme="minorHAnsi"/>
                <w:sz w:val="22"/>
                <w:szCs w:val="22"/>
              </w:rPr>
            </w:pPr>
            <w:r>
              <w:rPr>
                <w:rFonts w:asciiTheme="minorHAnsi" w:hAnsiTheme="minorHAnsi" w:cstheme="minorHAnsi"/>
                <w:sz w:val="22"/>
                <w:szCs w:val="22"/>
              </w:rPr>
              <w:t>ongoing</w:t>
            </w:r>
          </w:p>
        </w:tc>
      </w:tr>
      <w:tr w:rsidR="00D71823" w:rsidTr="00654044">
        <w:tc>
          <w:tcPr>
            <w:tcW w:w="648" w:type="dxa"/>
          </w:tcPr>
          <w:p w:rsidR="00D71823" w:rsidRPr="00EF022E" w:rsidRDefault="0041493F" w:rsidP="00852EDB">
            <w:pPr>
              <w:rPr>
                <w:rFonts w:asciiTheme="minorHAnsi" w:hAnsiTheme="minorHAnsi" w:cstheme="minorHAnsi"/>
                <w:sz w:val="22"/>
                <w:szCs w:val="22"/>
              </w:rPr>
            </w:pPr>
            <w:r>
              <w:rPr>
                <w:rFonts w:asciiTheme="minorHAnsi" w:hAnsiTheme="minorHAnsi" w:cstheme="minorHAnsi"/>
                <w:sz w:val="22"/>
                <w:szCs w:val="22"/>
              </w:rPr>
              <w:t>18</w:t>
            </w:r>
            <w:r w:rsidR="00D71823" w:rsidRPr="00EF022E">
              <w:rPr>
                <w:rFonts w:asciiTheme="minorHAnsi" w:hAnsiTheme="minorHAnsi" w:cstheme="minorHAnsi"/>
                <w:sz w:val="22"/>
                <w:szCs w:val="22"/>
              </w:rPr>
              <w:t>.</w:t>
            </w:r>
          </w:p>
        </w:tc>
        <w:tc>
          <w:tcPr>
            <w:tcW w:w="3612" w:type="dxa"/>
          </w:tcPr>
          <w:p w:rsidR="00DE2679" w:rsidRPr="00EF022E" w:rsidRDefault="00DE2679" w:rsidP="00DE2679">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seek</w:t>
            </w:r>
            <w:proofErr w:type="gramEnd"/>
            <w:r w:rsidRPr="00EF022E">
              <w:rPr>
                <w:rFonts w:asciiTheme="minorHAnsi" w:hAnsiTheme="minorHAnsi"/>
                <w:sz w:val="22"/>
                <w:szCs w:val="22"/>
                <w:lang w:val="en-US"/>
              </w:rPr>
              <w:t xml:space="preserve"> larger scale funding for research on learning and teaching such as Faculty or OLT funding.</w:t>
            </w:r>
          </w:p>
          <w:p w:rsidR="00D71823" w:rsidRPr="00EF022E" w:rsidRDefault="00D71823" w:rsidP="00DE2679">
            <w:pPr>
              <w:rPr>
                <w:rFonts w:asciiTheme="minorHAnsi" w:hAnsiTheme="minorHAnsi"/>
                <w:sz w:val="22"/>
                <w:szCs w:val="22"/>
              </w:rPr>
            </w:pPr>
          </w:p>
        </w:tc>
        <w:tc>
          <w:tcPr>
            <w:tcW w:w="1802" w:type="dxa"/>
          </w:tcPr>
          <w:p w:rsidR="00D71823" w:rsidRPr="00EF022E" w:rsidRDefault="00834BDF"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all staff</w:t>
            </w:r>
          </w:p>
        </w:tc>
        <w:tc>
          <w:tcPr>
            <w:tcW w:w="7654" w:type="dxa"/>
          </w:tcPr>
          <w:p w:rsidR="00D71823" w:rsidRPr="00EF022E" w:rsidRDefault="00834BDF" w:rsidP="00852EDB">
            <w:pPr>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is part of a team (with ANU and Melbourne University) to receive a substantial OLT grant ($300,000) for the establishment of an Australian language portal. Although the grant has not yet been officially announced by the relevant minister, work on the project has already begun.</w:t>
            </w:r>
          </w:p>
        </w:tc>
      </w:tr>
      <w:tr w:rsidR="00DE2679" w:rsidTr="00654044">
        <w:tc>
          <w:tcPr>
            <w:tcW w:w="648" w:type="dxa"/>
          </w:tcPr>
          <w:p w:rsidR="00DE2679" w:rsidRPr="00EF022E" w:rsidRDefault="00DE2679" w:rsidP="00DE2679">
            <w:pPr>
              <w:rPr>
                <w:rFonts w:asciiTheme="minorHAnsi" w:hAnsiTheme="minorHAnsi" w:cstheme="minorHAnsi"/>
                <w:sz w:val="22"/>
                <w:szCs w:val="22"/>
              </w:rPr>
            </w:pPr>
            <w:r w:rsidRPr="00EF022E">
              <w:rPr>
                <w:rFonts w:asciiTheme="minorHAnsi" w:hAnsiTheme="minorHAnsi" w:cstheme="minorHAnsi"/>
                <w:sz w:val="22"/>
                <w:szCs w:val="22"/>
              </w:rPr>
              <w:t>1</w:t>
            </w:r>
            <w:r w:rsidR="0041493F">
              <w:rPr>
                <w:rFonts w:asciiTheme="minorHAnsi" w:hAnsiTheme="minorHAnsi" w:cstheme="minorHAnsi"/>
                <w:sz w:val="22"/>
                <w:szCs w:val="22"/>
              </w:rPr>
              <w:t>9</w:t>
            </w:r>
            <w:r w:rsidRPr="00EF022E">
              <w:rPr>
                <w:rFonts w:asciiTheme="minorHAnsi" w:hAnsiTheme="minorHAnsi" w:cstheme="minorHAnsi"/>
                <w:sz w:val="22"/>
                <w:szCs w:val="22"/>
              </w:rPr>
              <w:t>.</w:t>
            </w:r>
          </w:p>
        </w:tc>
        <w:tc>
          <w:tcPr>
            <w:tcW w:w="3612" w:type="dxa"/>
          </w:tcPr>
          <w:p w:rsidR="00EF022E" w:rsidRPr="00EF022E" w:rsidRDefault="00EF022E" w:rsidP="00EF022E">
            <w:pPr>
              <w:ind w:left="-3"/>
              <w:rPr>
                <w:rFonts w:asciiTheme="minorHAnsi" w:hAnsiTheme="minorHAnsi"/>
                <w:sz w:val="22"/>
                <w:szCs w:val="22"/>
                <w:lang w:val="en-US"/>
              </w:rPr>
            </w:pPr>
            <w:r w:rsidRPr="00EF022E">
              <w:rPr>
                <w:rFonts w:asciiTheme="minorHAnsi" w:hAnsiTheme="minorHAnsi"/>
                <w:sz w:val="22"/>
                <w:szCs w:val="22"/>
                <w:lang w:val="en-US"/>
              </w:rPr>
              <w:t xml:space="preserve">The Department </w:t>
            </w:r>
            <w:proofErr w:type="gramStart"/>
            <w:r w:rsidRPr="00EF022E">
              <w:rPr>
                <w:rFonts w:asciiTheme="minorHAnsi" w:hAnsiTheme="minorHAnsi"/>
                <w:sz w:val="22"/>
                <w:szCs w:val="22"/>
                <w:lang w:val="en-US"/>
              </w:rPr>
              <w:t>consider</w:t>
            </w:r>
            <w:proofErr w:type="gramEnd"/>
            <w:r w:rsidRPr="00EF022E">
              <w:rPr>
                <w:rFonts w:asciiTheme="minorHAnsi" w:hAnsiTheme="minorHAnsi"/>
                <w:sz w:val="22"/>
                <w:szCs w:val="22"/>
                <w:lang w:val="en-US"/>
              </w:rPr>
              <w:t xml:space="preserve"> developing research-based dimensions through the curriculum of all units.</w:t>
            </w:r>
          </w:p>
          <w:p w:rsidR="00DE2679" w:rsidRPr="00EF022E" w:rsidRDefault="00DE2679" w:rsidP="00EF022E">
            <w:pPr>
              <w:rPr>
                <w:rFonts w:asciiTheme="minorHAnsi" w:hAnsiTheme="minorHAnsi"/>
                <w:sz w:val="22"/>
                <w:szCs w:val="22"/>
                <w:lang w:val="en-US"/>
              </w:rPr>
            </w:pPr>
          </w:p>
        </w:tc>
        <w:tc>
          <w:tcPr>
            <w:tcW w:w="1802" w:type="dxa"/>
          </w:tcPr>
          <w:p w:rsidR="00DE2679" w:rsidRPr="00EF022E" w:rsidRDefault="00834BDF"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Director L&amp;T, all staff</w:t>
            </w:r>
          </w:p>
        </w:tc>
        <w:tc>
          <w:tcPr>
            <w:tcW w:w="7654" w:type="dxa"/>
          </w:tcPr>
          <w:p w:rsidR="00DE2679" w:rsidRPr="00EF022E" w:rsidRDefault="00834BDF" w:rsidP="00852EDB">
            <w:pPr>
              <w:rPr>
                <w:rFonts w:asciiTheme="minorHAnsi" w:hAnsiTheme="minorHAnsi" w:cstheme="minorHAnsi"/>
                <w:sz w:val="22"/>
                <w:szCs w:val="22"/>
              </w:rPr>
            </w:pPr>
            <w:r>
              <w:rPr>
                <w:rFonts w:asciiTheme="minorHAnsi" w:hAnsiTheme="minorHAnsi" w:cstheme="minorHAnsi"/>
                <w:sz w:val="22"/>
                <w:szCs w:val="22"/>
              </w:rPr>
              <w:t>The department is already doing this and will address this matter again at the strategic planning retreat.</w:t>
            </w:r>
          </w:p>
        </w:tc>
      </w:tr>
    </w:tbl>
    <w:p w:rsidR="0031616C" w:rsidRDefault="0031616C" w:rsidP="0031616C">
      <w:pPr>
        <w:pStyle w:val="Heading3"/>
      </w:pPr>
    </w:p>
    <w:p w:rsidR="0031616C" w:rsidRDefault="0031616C">
      <w:pPr>
        <w:rPr>
          <w:rFonts w:ascii="Arial" w:hAnsi="Arial" w:cs="Arial"/>
          <w:b/>
          <w:bCs/>
          <w:sz w:val="26"/>
          <w:szCs w:val="26"/>
        </w:rPr>
      </w:pPr>
      <w:r>
        <w:br w:type="page"/>
      </w:r>
    </w:p>
    <w:p w:rsidR="0063693E" w:rsidRDefault="0063693E" w:rsidP="0063693E">
      <w:pPr>
        <w:pStyle w:val="Heading3"/>
        <w:numPr>
          <w:ilvl w:val="0"/>
          <w:numId w:val="1"/>
        </w:numPr>
      </w:pPr>
      <w:r>
        <w:lastRenderedPageBreak/>
        <w:t>Research</w:t>
      </w:r>
      <w:r w:rsidR="00EF022E">
        <w:t xml:space="preserve"> and Research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5F385E" w:rsidRDefault="00F92498" w:rsidP="0041493F">
            <w:pPr>
              <w:rPr>
                <w:rFonts w:asciiTheme="minorHAnsi" w:hAnsiTheme="minorHAnsi" w:cstheme="minorHAnsi"/>
                <w:sz w:val="22"/>
                <w:szCs w:val="22"/>
              </w:rPr>
            </w:pPr>
            <w:r w:rsidRPr="005F385E">
              <w:rPr>
                <w:rFonts w:asciiTheme="minorHAnsi" w:hAnsiTheme="minorHAnsi" w:cstheme="minorHAnsi"/>
                <w:sz w:val="22"/>
                <w:szCs w:val="22"/>
              </w:rPr>
              <w:t>2</w:t>
            </w:r>
            <w:r w:rsidR="0041493F">
              <w:rPr>
                <w:rFonts w:asciiTheme="minorHAnsi" w:hAnsiTheme="minorHAnsi" w:cstheme="minorHAnsi"/>
                <w:sz w:val="22"/>
                <w:szCs w:val="22"/>
              </w:rPr>
              <w:t>0</w:t>
            </w:r>
            <w:r w:rsidRPr="005F385E">
              <w:rPr>
                <w:rFonts w:asciiTheme="minorHAnsi" w:hAnsiTheme="minorHAnsi" w:cstheme="minorHAnsi"/>
                <w:sz w:val="22"/>
                <w:szCs w:val="22"/>
              </w:rPr>
              <w:t>.</w:t>
            </w:r>
          </w:p>
        </w:tc>
        <w:tc>
          <w:tcPr>
            <w:tcW w:w="3612" w:type="dxa"/>
          </w:tcPr>
          <w:p w:rsidR="00496943" w:rsidRPr="005F385E" w:rsidRDefault="00496943" w:rsidP="005F385E">
            <w:pPr>
              <w:rPr>
                <w:rFonts w:asciiTheme="minorHAnsi" w:hAnsiTheme="minorHAnsi" w:cs="Arial"/>
                <w:sz w:val="22"/>
                <w:szCs w:val="22"/>
              </w:rPr>
            </w:pPr>
            <w:r w:rsidRPr="005F385E">
              <w:rPr>
                <w:rFonts w:asciiTheme="minorHAnsi" w:hAnsiTheme="minorHAnsi" w:cs="Arial"/>
                <w:sz w:val="22"/>
                <w:szCs w:val="22"/>
              </w:rPr>
              <w:t xml:space="preserve">The Department add to its governing structure a Director of Research distinct from the Head of Department, who will be responsible for working with the Associate Dean for Research, the HDR convenor and the </w:t>
            </w:r>
            <w:proofErr w:type="spellStart"/>
            <w:r w:rsidRPr="005F385E">
              <w:rPr>
                <w:rFonts w:asciiTheme="minorHAnsi" w:hAnsiTheme="minorHAnsi" w:cs="Arial"/>
                <w:sz w:val="22"/>
                <w:szCs w:val="22"/>
              </w:rPr>
              <w:t>HoD</w:t>
            </w:r>
            <w:proofErr w:type="spellEnd"/>
            <w:r w:rsidRPr="005F385E">
              <w:rPr>
                <w:rFonts w:asciiTheme="minorHAnsi" w:hAnsiTheme="minorHAnsi" w:cs="Arial"/>
                <w:sz w:val="22"/>
                <w:szCs w:val="22"/>
              </w:rPr>
              <w:t xml:space="preserve"> to implement the recommendations below, and also to:</w:t>
            </w:r>
          </w:p>
          <w:p w:rsidR="00496943" w:rsidRPr="005F385E" w:rsidRDefault="00496943" w:rsidP="00496943">
            <w:pPr>
              <w:rPr>
                <w:rFonts w:asciiTheme="minorHAnsi" w:hAnsiTheme="minorHAnsi" w:cs="Arial"/>
                <w:sz w:val="22"/>
                <w:szCs w:val="22"/>
              </w:rPr>
            </w:pPr>
          </w:p>
          <w:p w:rsidR="00496943" w:rsidRPr="005F385E" w:rsidRDefault="00496943" w:rsidP="005F385E">
            <w:pPr>
              <w:pStyle w:val="ListParagraph"/>
              <w:numPr>
                <w:ilvl w:val="0"/>
                <w:numId w:val="10"/>
              </w:numPr>
              <w:rPr>
                <w:rFonts w:cs="Arial"/>
              </w:rPr>
            </w:pPr>
            <w:r w:rsidRPr="005F385E">
              <w:rPr>
                <w:rFonts w:cs="Arial"/>
              </w:rPr>
              <w:t xml:space="preserve">to assist information flow about grant opportunities (European, DAAD, Japan Foundation </w:t>
            </w:r>
            <w:proofErr w:type="spellStart"/>
            <w:r w:rsidRPr="005F385E">
              <w:rPr>
                <w:rFonts w:cs="Arial"/>
              </w:rPr>
              <w:t>etc</w:t>
            </w:r>
            <w:proofErr w:type="spellEnd"/>
            <w:r w:rsidRPr="005F385E">
              <w:rPr>
                <w:rFonts w:cs="Arial"/>
              </w:rPr>
              <w:t xml:space="preserve">) and to work with staff interested in applying to assess the feasibility and provide support </w:t>
            </w:r>
          </w:p>
          <w:p w:rsidR="00496943" w:rsidRPr="005F385E" w:rsidRDefault="00496943" w:rsidP="005F385E">
            <w:pPr>
              <w:pStyle w:val="ListParagraph"/>
              <w:numPr>
                <w:ilvl w:val="0"/>
                <w:numId w:val="10"/>
              </w:numPr>
              <w:rPr>
                <w:rFonts w:cs="Arial"/>
              </w:rPr>
            </w:pPr>
            <w:r w:rsidRPr="005F385E">
              <w:rPr>
                <w:rFonts w:cs="Arial"/>
              </w:rPr>
              <w:t xml:space="preserve">to work with staff to highlight publication opportunities and risks,  and to improve the digital distribution of material, </w:t>
            </w:r>
          </w:p>
          <w:p w:rsidR="00496943" w:rsidRPr="005F385E" w:rsidRDefault="00496943" w:rsidP="005F385E">
            <w:pPr>
              <w:pStyle w:val="ListParagraph"/>
              <w:numPr>
                <w:ilvl w:val="0"/>
                <w:numId w:val="10"/>
              </w:numPr>
              <w:rPr>
                <w:rFonts w:cs="Arial"/>
              </w:rPr>
            </w:pPr>
            <w:r w:rsidRPr="005F385E">
              <w:rPr>
                <w:rFonts w:cs="Arial"/>
              </w:rPr>
              <w:t xml:space="preserve">to assist staff to build links with other disciplines </w:t>
            </w:r>
          </w:p>
          <w:p w:rsidR="00496943" w:rsidRPr="005F385E" w:rsidRDefault="00496943" w:rsidP="005F385E">
            <w:pPr>
              <w:pStyle w:val="ListParagraph"/>
              <w:numPr>
                <w:ilvl w:val="0"/>
                <w:numId w:val="10"/>
              </w:numPr>
              <w:rPr>
                <w:rFonts w:cs="Arial"/>
              </w:rPr>
            </w:pPr>
            <w:r w:rsidRPr="005F385E">
              <w:rPr>
                <w:rFonts w:cs="Arial"/>
              </w:rPr>
              <w:t xml:space="preserve">to continue embedding HDR students in the culture of the </w:t>
            </w:r>
            <w:r w:rsidRPr="005F385E">
              <w:rPr>
                <w:rFonts w:cstheme="minorHAnsi"/>
              </w:rPr>
              <w:t xml:space="preserve">Department </w:t>
            </w:r>
            <w:r w:rsidRPr="005F385E">
              <w:rPr>
                <w:rFonts w:cs="Arial"/>
              </w:rPr>
              <w:t xml:space="preserve">and getting the HDR students linked up with relevant people and seminars </w:t>
            </w:r>
            <w:r w:rsidRPr="005F385E">
              <w:rPr>
                <w:rFonts w:cs="Arial"/>
              </w:rPr>
              <w:lastRenderedPageBreak/>
              <w:t>in other parts of Macquarie University</w:t>
            </w:r>
          </w:p>
          <w:p w:rsidR="00496943" w:rsidRPr="005F385E" w:rsidRDefault="00496943" w:rsidP="005F385E">
            <w:pPr>
              <w:pStyle w:val="ListParagraph"/>
              <w:numPr>
                <w:ilvl w:val="0"/>
                <w:numId w:val="10"/>
              </w:numPr>
              <w:rPr>
                <w:rFonts w:cs="Arial"/>
              </w:rPr>
            </w:pPr>
            <w:r w:rsidRPr="005F385E">
              <w:rPr>
                <w:rFonts w:cs="Arial"/>
              </w:rPr>
              <w:t>to work with the Department to identify areas of potential research strength</w:t>
            </w:r>
          </w:p>
          <w:p w:rsidR="00496943" w:rsidRPr="005F385E" w:rsidRDefault="00496943" w:rsidP="005F385E">
            <w:pPr>
              <w:pStyle w:val="ListParagraph"/>
              <w:numPr>
                <w:ilvl w:val="0"/>
                <w:numId w:val="10"/>
              </w:numPr>
              <w:rPr>
                <w:rFonts w:cs="Arial"/>
              </w:rPr>
            </w:pPr>
            <w:r w:rsidRPr="005F385E">
              <w:rPr>
                <w:rFonts w:cs="Arial"/>
              </w:rPr>
              <w:t>to create research clusters, based on agreed criteria</w:t>
            </w:r>
          </w:p>
          <w:p w:rsidR="00496943" w:rsidRPr="005F385E" w:rsidRDefault="00496943" w:rsidP="005F385E">
            <w:pPr>
              <w:pStyle w:val="ListParagraph"/>
              <w:numPr>
                <w:ilvl w:val="0"/>
                <w:numId w:val="10"/>
              </w:numPr>
              <w:rPr>
                <w:rFonts w:cs="Arial"/>
              </w:rPr>
            </w:pPr>
            <w:r w:rsidRPr="005F385E">
              <w:rPr>
                <w:rFonts w:cs="Arial"/>
              </w:rPr>
              <w:t>to organise guest lecturers and symposia that bring in external expertise to work on areas of local research strength</w:t>
            </w:r>
          </w:p>
          <w:p w:rsidR="0063693E" w:rsidRPr="005F385E" w:rsidRDefault="0063693E" w:rsidP="00572667">
            <w:pPr>
              <w:rPr>
                <w:rFonts w:asciiTheme="minorHAnsi" w:hAnsiTheme="minorHAnsi"/>
                <w:sz w:val="22"/>
                <w:szCs w:val="22"/>
              </w:rPr>
            </w:pPr>
          </w:p>
        </w:tc>
        <w:tc>
          <w:tcPr>
            <w:tcW w:w="1802" w:type="dxa"/>
          </w:tcPr>
          <w:p w:rsidR="0063693E" w:rsidRPr="005F385E" w:rsidRDefault="00834BDF" w:rsidP="00852EDB">
            <w:pPr>
              <w:rPr>
                <w:rFonts w:asciiTheme="minorHAnsi" w:hAnsiTheme="minorHAnsi" w:cstheme="minorHAnsi"/>
                <w:sz w:val="22"/>
                <w:szCs w:val="22"/>
              </w:rPr>
            </w:pPr>
            <w:proofErr w:type="spellStart"/>
            <w:r>
              <w:rPr>
                <w:rFonts w:asciiTheme="minorHAnsi" w:hAnsiTheme="minorHAnsi" w:cstheme="minorHAnsi"/>
                <w:sz w:val="22"/>
                <w:szCs w:val="22"/>
              </w:rPr>
              <w:lastRenderedPageBreak/>
              <w:t>HoD</w:t>
            </w:r>
            <w:proofErr w:type="spellEnd"/>
          </w:p>
        </w:tc>
        <w:tc>
          <w:tcPr>
            <w:tcW w:w="7654" w:type="dxa"/>
          </w:tcPr>
          <w:p w:rsidR="0063693E" w:rsidRDefault="00834BDF" w:rsidP="00852EDB">
            <w:pPr>
              <w:rPr>
                <w:rFonts w:asciiTheme="minorHAnsi" w:hAnsiTheme="minorHAnsi" w:cstheme="minorHAnsi"/>
                <w:sz w:val="22"/>
                <w:szCs w:val="22"/>
              </w:rPr>
            </w:pPr>
            <w:r>
              <w:rPr>
                <w:rFonts w:asciiTheme="minorHAnsi" w:hAnsiTheme="minorHAnsi" w:cstheme="minorHAnsi"/>
                <w:sz w:val="22"/>
                <w:szCs w:val="22"/>
              </w:rPr>
              <w:t>In consultation with the Associ</w:t>
            </w:r>
            <w:r w:rsidR="00444AEF">
              <w:rPr>
                <w:rFonts w:asciiTheme="minorHAnsi" w:hAnsiTheme="minorHAnsi" w:cstheme="minorHAnsi"/>
                <w:sz w:val="22"/>
                <w:szCs w:val="22"/>
              </w:rPr>
              <w:t>a</w:t>
            </w:r>
            <w:r>
              <w:rPr>
                <w:rFonts w:asciiTheme="minorHAnsi" w:hAnsiTheme="minorHAnsi" w:cstheme="minorHAnsi"/>
                <w:sz w:val="22"/>
                <w:szCs w:val="22"/>
              </w:rPr>
              <w:t xml:space="preserve">te Dean Research and the Executive Dean of Faculty, 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has decided not to implement this recommendation</w:t>
            </w:r>
            <w:r w:rsidR="00D04322">
              <w:rPr>
                <w:rFonts w:asciiTheme="minorHAnsi" w:hAnsiTheme="minorHAnsi" w:cstheme="minorHAnsi"/>
                <w:sz w:val="22"/>
                <w:szCs w:val="22"/>
              </w:rPr>
              <w:t xml:space="preserve">. </w:t>
            </w:r>
          </w:p>
          <w:p w:rsidR="00D04322" w:rsidRDefault="00D04322" w:rsidP="00852EDB">
            <w:pPr>
              <w:rPr>
                <w:rFonts w:asciiTheme="minorHAnsi" w:hAnsiTheme="minorHAnsi" w:cstheme="minorHAnsi"/>
                <w:sz w:val="22"/>
                <w:szCs w:val="22"/>
              </w:rPr>
            </w:pPr>
          </w:p>
          <w:p w:rsidR="00D04322" w:rsidRPr="00B84286" w:rsidRDefault="00D04322" w:rsidP="00D04322">
            <w:pPr>
              <w:rPr>
                <w:rFonts w:asciiTheme="minorHAnsi" w:hAnsiTheme="minorHAnsi" w:cstheme="minorHAnsi"/>
                <w:sz w:val="22"/>
                <w:szCs w:val="22"/>
              </w:rPr>
            </w:pPr>
            <w:r>
              <w:rPr>
                <w:rFonts w:asciiTheme="minorHAnsi" w:hAnsiTheme="minorHAnsi" w:cstheme="minorHAnsi"/>
                <w:sz w:val="22"/>
                <w:szCs w:val="22"/>
              </w:rPr>
              <w:t xml:space="preserve">The development of departmental research will continue to be steered by </w:t>
            </w:r>
            <w:r w:rsidR="00444AEF">
              <w:rPr>
                <w:rFonts w:asciiTheme="minorHAnsi" w:hAnsiTheme="minorHAnsi" w:cstheme="minorHAnsi"/>
                <w:sz w:val="22"/>
                <w:szCs w:val="22"/>
              </w:rPr>
              <w:t xml:space="preserve">the </w:t>
            </w: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xml:space="preserve">, who has been identified as a research leader for one of the research streams identified in the Faculty of Arts and who is already involved in all of the activities outlined by the review committee. </w:t>
            </w:r>
          </w:p>
          <w:p w:rsidR="00D04322" w:rsidRPr="005F385E" w:rsidRDefault="00D04322" w:rsidP="00852EDB">
            <w:pPr>
              <w:rPr>
                <w:rFonts w:asciiTheme="minorHAnsi" w:hAnsiTheme="minorHAnsi" w:cstheme="minorHAnsi"/>
                <w:sz w:val="22"/>
                <w:szCs w:val="22"/>
              </w:rPr>
            </w:pPr>
          </w:p>
        </w:tc>
      </w:tr>
      <w:tr w:rsidR="00496943" w:rsidTr="00654044">
        <w:tc>
          <w:tcPr>
            <w:tcW w:w="648" w:type="dxa"/>
          </w:tcPr>
          <w:p w:rsidR="00496943" w:rsidRPr="005F385E" w:rsidRDefault="00496943" w:rsidP="0041493F">
            <w:pPr>
              <w:rPr>
                <w:rFonts w:asciiTheme="minorHAnsi" w:hAnsiTheme="minorHAnsi" w:cstheme="minorHAnsi"/>
                <w:sz w:val="22"/>
                <w:szCs w:val="22"/>
              </w:rPr>
            </w:pPr>
            <w:r w:rsidRPr="005F385E">
              <w:rPr>
                <w:rFonts w:asciiTheme="minorHAnsi" w:hAnsiTheme="minorHAnsi" w:cstheme="minorHAnsi"/>
                <w:sz w:val="22"/>
                <w:szCs w:val="22"/>
              </w:rPr>
              <w:lastRenderedPageBreak/>
              <w:t>2</w:t>
            </w:r>
            <w:r w:rsidR="0041493F">
              <w:rPr>
                <w:rFonts w:asciiTheme="minorHAnsi" w:hAnsiTheme="minorHAnsi" w:cstheme="minorHAnsi"/>
                <w:sz w:val="22"/>
                <w:szCs w:val="22"/>
              </w:rPr>
              <w:t>1</w:t>
            </w:r>
            <w:r w:rsidRPr="005F385E">
              <w:rPr>
                <w:rFonts w:asciiTheme="minorHAnsi" w:hAnsiTheme="minorHAnsi" w:cstheme="minorHAnsi"/>
                <w:sz w:val="22"/>
                <w:szCs w:val="22"/>
              </w:rPr>
              <w:t>.</w:t>
            </w:r>
          </w:p>
        </w:tc>
        <w:tc>
          <w:tcPr>
            <w:tcW w:w="3612" w:type="dxa"/>
          </w:tcPr>
          <w:p w:rsidR="00496943" w:rsidRPr="005F385E" w:rsidRDefault="00496943" w:rsidP="005F385E">
            <w:pPr>
              <w:widowControl w:val="0"/>
              <w:autoSpaceDE w:val="0"/>
              <w:autoSpaceDN w:val="0"/>
              <w:adjustRightInd w:val="0"/>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Priority in new appointments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given to researchers who have completed their doctorates, who are highly research-active, and who support existing research strengths with fresh approaches.</w:t>
            </w:r>
          </w:p>
          <w:p w:rsidR="00496943" w:rsidRPr="005F385E" w:rsidRDefault="00496943" w:rsidP="005F385E">
            <w:pPr>
              <w:pStyle w:val="ListParagraph"/>
              <w:ind w:left="567"/>
              <w:rPr>
                <w:rFonts w:cs="Arial"/>
              </w:rPr>
            </w:pPr>
          </w:p>
        </w:tc>
        <w:tc>
          <w:tcPr>
            <w:tcW w:w="1802" w:type="dxa"/>
          </w:tcPr>
          <w:p w:rsidR="00496943" w:rsidRPr="005F385E"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Discipline Coordinators</w:t>
            </w:r>
          </w:p>
        </w:tc>
        <w:tc>
          <w:tcPr>
            <w:tcW w:w="7654" w:type="dxa"/>
          </w:tcPr>
          <w:p w:rsidR="00496943"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Ongoing implementation</w:t>
            </w:r>
          </w:p>
        </w:tc>
      </w:tr>
      <w:tr w:rsidR="00496943" w:rsidTr="00654044">
        <w:tc>
          <w:tcPr>
            <w:tcW w:w="648" w:type="dxa"/>
          </w:tcPr>
          <w:p w:rsidR="00496943" w:rsidRPr="005F385E" w:rsidRDefault="00496943" w:rsidP="0041493F">
            <w:pPr>
              <w:rPr>
                <w:rFonts w:asciiTheme="minorHAnsi" w:hAnsiTheme="minorHAnsi" w:cstheme="minorHAnsi"/>
                <w:sz w:val="22"/>
                <w:szCs w:val="22"/>
              </w:rPr>
            </w:pPr>
            <w:r w:rsidRPr="005F385E">
              <w:rPr>
                <w:rFonts w:asciiTheme="minorHAnsi" w:hAnsiTheme="minorHAnsi" w:cstheme="minorHAnsi"/>
                <w:sz w:val="22"/>
                <w:szCs w:val="22"/>
              </w:rPr>
              <w:t>2</w:t>
            </w:r>
            <w:r w:rsidR="0041493F">
              <w:rPr>
                <w:rFonts w:asciiTheme="minorHAnsi" w:hAnsiTheme="minorHAnsi" w:cstheme="minorHAnsi"/>
                <w:sz w:val="22"/>
                <w:szCs w:val="22"/>
              </w:rPr>
              <w:t>2</w:t>
            </w:r>
            <w:r w:rsidRPr="005F385E">
              <w:rPr>
                <w:rFonts w:asciiTheme="minorHAnsi" w:hAnsiTheme="minorHAnsi" w:cstheme="minorHAnsi"/>
                <w:sz w:val="22"/>
                <w:szCs w:val="22"/>
              </w:rPr>
              <w:t>.</w:t>
            </w:r>
          </w:p>
        </w:tc>
        <w:tc>
          <w:tcPr>
            <w:tcW w:w="3612" w:type="dxa"/>
          </w:tcPr>
          <w:p w:rsidR="00496943" w:rsidRPr="005F385E" w:rsidRDefault="00496943"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All staff at Level C and below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linked with research mentors from similar disciplines elsewhere at Macquarie University.</w:t>
            </w:r>
          </w:p>
          <w:p w:rsidR="00496943" w:rsidRPr="005F385E" w:rsidRDefault="00496943" w:rsidP="005F385E">
            <w:pPr>
              <w:widowControl w:val="0"/>
              <w:autoSpaceDE w:val="0"/>
              <w:autoSpaceDN w:val="0"/>
              <w:adjustRightInd w:val="0"/>
              <w:ind w:left="-3"/>
              <w:rPr>
                <w:rFonts w:asciiTheme="minorHAnsi" w:hAnsiTheme="minorHAnsi" w:cs="Helvetica Neue"/>
                <w:sz w:val="22"/>
                <w:szCs w:val="22"/>
                <w:lang w:val="en-US"/>
              </w:rPr>
            </w:pPr>
          </w:p>
        </w:tc>
        <w:tc>
          <w:tcPr>
            <w:tcW w:w="1802" w:type="dxa"/>
          </w:tcPr>
          <w:p w:rsidR="00496943" w:rsidRPr="005F385E"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p>
        </w:tc>
        <w:tc>
          <w:tcPr>
            <w:tcW w:w="7654" w:type="dxa"/>
          </w:tcPr>
          <w:p w:rsidR="00496943" w:rsidRPr="005F385E" w:rsidRDefault="00D04322" w:rsidP="00D04322">
            <w:pPr>
              <w:rPr>
                <w:rFonts w:asciiTheme="minorHAnsi" w:hAnsiTheme="minorHAnsi" w:cstheme="minorHAnsi"/>
                <w:sz w:val="22"/>
                <w:szCs w:val="22"/>
              </w:rPr>
            </w:pPr>
            <w:r>
              <w:rPr>
                <w:rFonts w:asciiTheme="minorHAnsi" w:hAnsiTheme="minorHAnsi" w:cstheme="minorHAnsi"/>
                <w:sz w:val="22"/>
                <w:szCs w:val="22"/>
              </w:rPr>
              <w:t>This recommendation is considered neither feasible nor desirable.</w:t>
            </w:r>
          </w:p>
        </w:tc>
      </w:tr>
      <w:tr w:rsidR="00496943" w:rsidTr="00654044">
        <w:tc>
          <w:tcPr>
            <w:tcW w:w="648" w:type="dxa"/>
          </w:tcPr>
          <w:p w:rsidR="00496943" w:rsidRPr="005F385E" w:rsidRDefault="00496943" w:rsidP="0041493F">
            <w:pPr>
              <w:rPr>
                <w:rFonts w:asciiTheme="minorHAnsi" w:hAnsiTheme="minorHAnsi" w:cstheme="minorHAnsi"/>
                <w:sz w:val="22"/>
                <w:szCs w:val="22"/>
              </w:rPr>
            </w:pPr>
            <w:r w:rsidRPr="005F385E">
              <w:rPr>
                <w:rFonts w:asciiTheme="minorHAnsi" w:hAnsiTheme="minorHAnsi" w:cstheme="minorHAnsi"/>
                <w:sz w:val="22"/>
                <w:szCs w:val="22"/>
              </w:rPr>
              <w:t>2</w:t>
            </w:r>
            <w:r w:rsidR="0041493F">
              <w:rPr>
                <w:rFonts w:asciiTheme="minorHAnsi" w:hAnsiTheme="minorHAnsi" w:cstheme="minorHAnsi"/>
                <w:sz w:val="22"/>
                <w:szCs w:val="22"/>
              </w:rPr>
              <w:t>3</w:t>
            </w:r>
            <w:r w:rsidRPr="005F385E">
              <w:rPr>
                <w:rFonts w:asciiTheme="minorHAnsi" w:hAnsiTheme="minorHAnsi" w:cstheme="minorHAnsi"/>
                <w:sz w:val="22"/>
                <w:szCs w:val="22"/>
              </w:rPr>
              <w:t>.</w:t>
            </w:r>
          </w:p>
        </w:tc>
        <w:tc>
          <w:tcPr>
            <w:tcW w:w="3612" w:type="dxa"/>
          </w:tcPr>
          <w:p w:rsidR="00496943" w:rsidRPr="005F385E" w:rsidRDefault="00496943"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Staff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encouraged to consider the impact of their published work, and to publish in outlets that will maximize this impact.  </w:t>
            </w:r>
          </w:p>
          <w:p w:rsidR="00496943" w:rsidRPr="005F385E" w:rsidRDefault="00496943" w:rsidP="005F385E">
            <w:pPr>
              <w:ind w:left="-3"/>
              <w:rPr>
                <w:rFonts w:asciiTheme="minorHAnsi" w:hAnsiTheme="minorHAnsi" w:cs="Helvetica Neue"/>
                <w:sz w:val="22"/>
                <w:szCs w:val="22"/>
                <w:lang w:val="en-US"/>
              </w:rPr>
            </w:pPr>
          </w:p>
        </w:tc>
        <w:tc>
          <w:tcPr>
            <w:tcW w:w="1802" w:type="dxa"/>
          </w:tcPr>
          <w:p w:rsidR="00496943" w:rsidRPr="005F385E"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496943"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Discussions about maximising ERA impact through publications are ongoing.</w:t>
            </w:r>
          </w:p>
        </w:tc>
      </w:tr>
      <w:tr w:rsidR="00496943" w:rsidTr="00654044">
        <w:tc>
          <w:tcPr>
            <w:tcW w:w="648" w:type="dxa"/>
          </w:tcPr>
          <w:p w:rsidR="00496943" w:rsidRPr="005F385E" w:rsidRDefault="00496943" w:rsidP="0041493F">
            <w:pPr>
              <w:rPr>
                <w:rFonts w:asciiTheme="minorHAnsi" w:hAnsiTheme="minorHAnsi" w:cstheme="minorHAnsi"/>
                <w:sz w:val="22"/>
                <w:szCs w:val="22"/>
              </w:rPr>
            </w:pPr>
            <w:r w:rsidRPr="005F385E">
              <w:rPr>
                <w:rFonts w:asciiTheme="minorHAnsi" w:hAnsiTheme="minorHAnsi" w:cstheme="minorHAnsi"/>
                <w:sz w:val="22"/>
                <w:szCs w:val="22"/>
              </w:rPr>
              <w:t>2</w:t>
            </w:r>
            <w:r w:rsidR="0041493F">
              <w:rPr>
                <w:rFonts w:asciiTheme="minorHAnsi" w:hAnsiTheme="minorHAnsi" w:cstheme="minorHAnsi"/>
                <w:sz w:val="22"/>
                <w:szCs w:val="22"/>
              </w:rPr>
              <w:t>4</w:t>
            </w:r>
            <w:r w:rsidRPr="005F385E">
              <w:rPr>
                <w:rFonts w:asciiTheme="minorHAnsi" w:hAnsiTheme="minorHAnsi" w:cstheme="minorHAnsi"/>
                <w:sz w:val="22"/>
                <w:szCs w:val="22"/>
              </w:rPr>
              <w:t>.</w:t>
            </w:r>
          </w:p>
        </w:tc>
        <w:tc>
          <w:tcPr>
            <w:tcW w:w="3612" w:type="dxa"/>
          </w:tcPr>
          <w:p w:rsidR="00496943" w:rsidRPr="005F385E" w:rsidRDefault="00496943"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Consideration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given for all HDR </w:t>
            </w:r>
            <w:r w:rsidRPr="005F385E">
              <w:rPr>
                <w:rFonts w:asciiTheme="minorHAnsi" w:hAnsiTheme="minorHAnsi" w:cs="Helvetica Neue"/>
                <w:sz w:val="22"/>
                <w:szCs w:val="22"/>
                <w:lang w:val="en-US"/>
              </w:rPr>
              <w:lastRenderedPageBreak/>
              <w:t>students having as a panel member a researcher from the same or similar disciplines elsewhere at Macquarie University.</w:t>
            </w:r>
          </w:p>
          <w:p w:rsidR="00496943" w:rsidRPr="005F385E" w:rsidRDefault="00496943" w:rsidP="005F385E">
            <w:pPr>
              <w:ind w:left="-3"/>
              <w:rPr>
                <w:rFonts w:asciiTheme="minorHAnsi" w:hAnsiTheme="minorHAnsi" w:cs="Helvetica Neue"/>
                <w:sz w:val="22"/>
                <w:szCs w:val="22"/>
                <w:lang w:val="en-US"/>
              </w:rPr>
            </w:pPr>
          </w:p>
        </w:tc>
        <w:tc>
          <w:tcPr>
            <w:tcW w:w="1802" w:type="dxa"/>
          </w:tcPr>
          <w:p w:rsidR="00496943" w:rsidRPr="005F385E" w:rsidRDefault="00496943" w:rsidP="00852EDB">
            <w:pPr>
              <w:rPr>
                <w:rFonts w:asciiTheme="minorHAnsi" w:hAnsiTheme="minorHAnsi" w:cstheme="minorHAnsi"/>
                <w:sz w:val="22"/>
                <w:szCs w:val="22"/>
              </w:rPr>
            </w:pPr>
          </w:p>
        </w:tc>
        <w:tc>
          <w:tcPr>
            <w:tcW w:w="7654" w:type="dxa"/>
          </w:tcPr>
          <w:p w:rsidR="00496943"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This recommendation is considered neither feasible nor desirable.</w:t>
            </w:r>
          </w:p>
        </w:tc>
      </w:tr>
      <w:tr w:rsidR="00496943" w:rsidTr="00654044">
        <w:tc>
          <w:tcPr>
            <w:tcW w:w="648" w:type="dxa"/>
          </w:tcPr>
          <w:p w:rsidR="00496943" w:rsidRPr="005F385E" w:rsidRDefault="00496943" w:rsidP="0041493F">
            <w:pPr>
              <w:rPr>
                <w:rFonts w:asciiTheme="minorHAnsi" w:hAnsiTheme="minorHAnsi" w:cstheme="minorHAnsi"/>
                <w:sz w:val="22"/>
                <w:szCs w:val="22"/>
              </w:rPr>
            </w:pPr>
            <w:r w:rsidRPr="005F385E">
              <w:rPr>
                <w:rFonts w:asciiTheme="minorHAnsi" w:hAnsiTheme="minorHAnsi" w:cstheme="minorHAnsi"/>
                <w:sz w:val="22"/>
                <w:szCs w:val="22"/>
              </w:rPr>
              <w:lastRenderedPageBreak/>
              <w:t>2</w:t>
            </w:r>
            <w:r w:rsidR="0041493F">
              <w:rPr>
                <w:rFonts w:asciiTheme="minorHAnsi" w:hAnsiTheme="minorHAnsi" w:cstheme="minorHAnsi"/>
                <w:sz w:val="22"/>
                <w:szCs w:val="22"/>
              </w:rPr>
              <w:t>5</w:t>
            </w:r>
            <w:r w:rsidRPr="005F385E">
              <w:rPr>
                <w:rFonts w:asciiTheme="minorHAnsi" w:hAnsiTheme="minorHAnsi" w:cstheme="minorHAnsi"/>
                <w:sz w:val="22"/>
                <w:szCs w:val="22"/>
              </w:rPr>
              <w:t>.</w:t>
            </w:r>
          </w:p>
        </w:tc>
        <w:tc>
          <w:tcPr>
            <w:tcW w:w="3612" w:type="dxa"/>
          </w:tcPr>
          <w:p w:rsidR="00496943" w:rsidRPr="005F385E" w:rsidRDefault="00496943"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All HDR students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encouraged to make a practice of attending seminars in the same or similar discipline area elsewhere at Macquarie University, to extend their cohort.</w:t>
            </w:r>
          </w:p>
          <w:p w:rsidR="00496943" w:rsidRPr="005F385E" w:rsidRDefault="00496943" w:rsidP="005F385E">
            <w:pPr>
              <w:ind w:left="-3"/>
              <w:rPr>
                <w:rFonts w:asciiTheme="minorHAnsi" w:hAnsiTheme="minorHAnsi" w:cs="Helvetica Neue"/>
                <w:sz w:val="22"/>
                <w:szCs w:val="22"/>
                <w:lang w:val="en-US"/>
              </w:rPr>
            </w:pPr>
          </w:p>
        </w:tc>
        <w:tc>
          <w:tcPr>
            <w:tcW w:w="1802" w:type="dxa"/>
          </w:tcPr>
          <w:p w:rsidR="00496943" w:rsidRPr="005F385E"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HDR Director, all staff</w:t>
            </w:r>
          </w:p>
        </w:tc>
        <w:tc>
          <w:tcPr>
            <w:tcW w:w="7654" w:type="dxa"/>
          </w:tcPr>
          <w:p w:rsidR="00496943"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All HDR students are encouraged to attend the departmental research seminar which takes place three times per month. Seminars of interest to their research area in other departments are pointed out to them by the Director HDR and their supervisors.</w:t>
            </w:r>
          </w:p>
        </w:tc>
      </w:tr>
      <w:tr w:rsidR="00496943" w:rsidTr="00654044">
        <w:tc>
          <w:tcPr>
            <w:tcW w:w="648" w:type="dxa"/>
          </w:tcPr>
          <w:p w:rsidR="00496943"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2</w:t>
            </w:r>
            <w:r w:rsidR="0041493F">
              <w:rPr>
                <w:rFonts w:asciiTheme="minorHAnsi" w:hAnsiTheme="minorHAnsi" w:cstheme="minorHAnsi"/>
                <w:sz w:val="22"/>
                <w:szCs w:val="22"/>
              </w:rPr>
              <w:t>6</w:t>
            </w:r>
            <w:r w:rsidRPr="005F385E">
              <w:rPr>
                <w:rFonts w:asciiTheme="minorHAnsi" w:hAnsiTheme="minorHAnsi" w:cstheme="minorHAnsi"/>
                <w:sz w:val="22"/>
                <w:szCs w:val="22"/>
              </w:rPr>
              <w:t>.</w:t>
            </w:r>
          </w:p>
        </w:tc>
        <w:tc>
          <w:tcPr>
            <w:tcW w:w="3612" w:type="dxa"/>
          </w:tcPr>
          <w:p w:rsidR="00496943" w:rsidRPr="005F385E" w:rsidRDefault="005F385E"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HDR students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encouraged to attend units in relevant areas to extend their knowledge and skills.</w:t>
            </w:r>
          </w:p>
        </w:tc>
        <w:tc>
          <w:tcPr>
            <w:tcW w:w="1802" w:type="dxa"/>
          </w:tcPr>
          <w:p w:rsidR="00496943" w:rsidRPr="005F385E"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HDR Director,</w:t>
            </w:r>
          </w:p>
        </w:tc>
        <w:tc>
          <w:tcPr>
            <w:tcW w:w="7654" w:type="dxa"/>
          </w:tcPr>
          <w:p w:rsidR="00496943"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This recommendation is considered neither feasible nor desirable in the Macquarie framework of HDR supervision and with a focus on timely completions.</w:t>
            </w:r>
          </w:p>
        </w:tc>
      </w:tr>
      <w:tr w:rsidR="005F385E" w:rsidTr="00654044">
        <w:tc>
          <w:tcPr>
            <w:tcW w:w="648" w:type="dxa"/>
          </w:tcPr>
          <w:p w:rsidR="005F385E"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2</w:t>
            </w:r>
            <w:r w:rsidR="0041493F">
              <w:rPr>
                <w:rFonts w:asciiTheme="minorHAnsi" w:hAnsiTheme="minorHAnsi" w:cstheme="minorHAnsi"/>
                <w:sz w:val="22"/>
                <w:szCs w:val="22"/>
              </w:rPr>
              <w:t>7</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Potential and current HDR students be advised about career strategies (publication, grants and teaching), and the importance of making their ideas known through publication in reputable outlets and attending conferences.</w:t>
            </w:r>
          </w:p>
          <w:p w:rsidR="005F385E" w:rsidRPr="005F385E" w:rsidRDefault="005F385E" w:rsidP="005F385E">
            <w:pPr>
              <w:ind w:left="-3"/>
              <w:rPr>
                <w:rFonts w:asciiTheme="minorHAnsi" w:hAnsiTheme="minorHAnsi" w:cs="Helvetica Neue"/>
                <w:sz w:val="22"/>
                <w:szCs w:val="22"/>
                <w:lang w:val="en-US"/>
              </w:rPr>
            </w:pPr>
          </w:p>
        </w:tc>
        <w:tc>
          <w:tcPr>
            <w:tcW w:w="1802" w:type="dxa"/>
          </w:tcPr>
          <w:p w:rsidR="005F385E" w:rsidRPr="005F385E"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HDR Director,</w:t>
            </w:r>
          </w:p>
        </w:tc>
        <w:tc>
          <w:tcPr>
            <w:tcW w:w="7654" w:type="dxa"/>
          </w:tcPr>
          <w:p w:rsidR="005F385E"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This is already current practice (see publications and international conference attendance by HDR students in the department).</w:t>
            </w:r>
          </w:p>
        </w:tc>
      </w:tr>
      <w:tr w:rsidR="005F385E" w:rsidTr="00654044">
        <w:tc>
          <w:tcPr>
            <w:tcW w:w="648" w:type="dxa"/>
          </w:tcPr>
          <w:p w:rsidR="005F385E" w:rsidRPr="005F385E" w:rsidRDefault="0041493F" w:rsidP="00EF022E">
            <w:pPr>
              <w:rPr>
                <w:rFonts w:asciiTheme="minorHAnsi" w:hAnsiTheme="minorHAnsi" w:cstheme="minorHAnsi"/>
                <w:sz w:val="22"/>
                <w:szCs w:val="22"/>
              </w:rPr>
            </w:pPr>
            <w:r>
              <w:rPr>
                <w:rFonts w:asciiTheme="minorHAnsi" w:hAnsiTheme="minorHAnsi" w:cstheme="minorHAnsi"/>
                <w:sz w:val="22"/>
                <w:szCs w:val="22"/>
              </w:rPr>
              <w:t>28</w:t>
            </w:r>
            <w:r w:rsidR="005F385E"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cs="Helvetica Neue"/>
                <w:sz w:val="22"/>
                <w:szCs w:val="22"/>
                <w:lang w:val="en-US"/>
              </w:rPr>
            </w:pPr>
            <w:r w:rsidRPr="005F385E">
              <w:rPr>
                <w:rFonts w:asciiTheme="minorHAnsi" w:hAnsiTheme="minorHAnsi" w:cs="Helvetica Neue"/>
                <w:sz w:val="22"/>
                <w:szCs w:val="22"/>
                <w:lang w:val="en-US"/>
              </w:rPr>
              <w:t xml:space="preserve">Programs </w:t>
            </w:r>
            <w:proofErr w:type="gramStart"/>
            <w:r w:rsidRPr="005F385E">
              <w:rPr>
                <w:rFonts w:asciiTheme="minorHAnsi" w:hAnsiTheme="minorHAnsi" w:cs="Helvetica Neue"/>
                <w:sz w:val="22"/>
                <w:szCs w:val="22"/>
                <w:lang w:val="en-US"/>
              </w:rPr>
              <w:t>be</w:t>
            </w:r>
            <w:proofErr w:type="gramEnd"/>
            <w:r w:rsidRPr="005F385E">
              <w:rPr>
                <w:rFonts w:asciiTheme="minorHAnsi" w:hAnsiTheme="minorHAnsi" w:cs="Helvetica Neue"/>
                <w:sz w:val="22"/>
                <w:szCs w:val="22"/>
                <w:lang w:val="en-US"/>
              </w:rPr>
              <w:t xml:space="preserve"> encouraged to rotate thematic/contextual units, and to allow research-active staff to introduce new units that would at once be popular and showcase their research.</w:t>
            </w:r>
          </w:p>
          <w:p w:rsidR="005F385E" w:rsidRPr="005F385E" w:rsidRDefault="005F385E" w:rsidP="005F385E">
            <w:pPr>
              <w:ind w:left="-3"/>
              <w:rPr>
                <w:rFonts w:asciiTheme="minorHAnsi" w:hAnsiTheme="minorHAnsi" w:cs="Helvetica Neue"/>
                <w:sz w:val="22"/>
                <w:szCs w:val="22"/>
                <w:lang w:val="en-US"/>
              </w:rPr>
            </w:pPr>
          </w:p>
        </w:tc>
        <w:tc>
          <w:tcPr>
            <w:tcW w:w="1802" w:type="dxa"/>
          </w:tcPr>
          <w:p w:rsidR="005F385E" w:rsidRPr="005F385E" w:rsidRDefault="00D04322" w:rsidP="00D04322">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L&amp;T Director, all staff</w:t>
            </w:r>
          </w:p>
        </w:tc>
        <w:tc>
          <w:tcPr>
            <w:tcW w:w="7654" w:type="dxa"/>
          </w:tcPr>
          <w:p w:rsidR="005F385E" w:rsidRPr="005F385E" w:rsidRDefault="00D04322" w:rsidP="00852EDB">
            <w:pPr>
              <w:rPr>
                <w:rFonts w:asciiTheme="minorHAnsi" w:hAnsiTheme="minorHAnsi" w:cstheme="minorHAnsi"/>
                <w:sz w:val="22"/>
                <w:szCs w:val="22"/>
              </w:rPr>
            </w:pPr>
            <w:r>
              <w:rPr>
                <w:rFonts w:asciiTheme="minorHAnsi" w:hAnsiTheme="minorHAnsi" w:cstheme="minorHAnsi"/>
                <w:sz w:val="22"/>
                <w:szCs w:val="22"/>
              </w:rPr>
              <w:t>Current practice to a limited degree, constrains through limited  feasibility of large number of offerings</w:t>
            </w:r>
          </w:p>
        </w:tc>
      </w:tr>
    </w:tbl>
    <w:p w:rsidR="0063693E" w:rsidRDefault="0063693E" w:rsidP="0063693E">
      <w:pPr>
        <w:pStyle w:val="Heading3"/>
        <w:numPr>
          <w:ilvl w:val="0"/>
          <w:numId w:val="1"/>
        </w:numPr>
      </w:pPr>
      <w:r>
        <w:lastRenderedPageBreak/>
        <w:t>Staff and Student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3E6FE0" w:rsidRDefault="0041493F" w:rsidP="00852EDB">
            <w:pPr>
              <w:rPr>
                <w:rFonts w:asciiTheme="minorHAnsi" w:hAnsiTheme="minorHAnsi" w:cstheme="minorHAnsi"/>
                <w:sz w:val="22"/>
                <w:szCs w:val="22"/>
              </w:rPr>
            </w:pPr>
            <w:r>
              <w:rPr>
                <w:rFonts w:asciiTheme="minorHAnsi" w:hAnsiTheme="minorHAnsi" w:cstheme="minorHAnsi"/>
                <w:sz w:val="22"/>
                <w:szCs w:val="22"/>
              </w:rPr>
              <w:t>29</w:t>
            </w:r>
            <w:r w:rsid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 xml:space="preserve">The Department </w:t>
            </w:r>
            <w:proofErr w:type="gramStart"/>
            <w:r w:rsidRPr="005F385E">
              <w:rPr>
                <w:rFonts w:asciiTheme="minorHAnsi" w:hAnsiTheme="minorHAnsi"/>
                <w:sz w:val="22"/>
                <w:szCs w:val="22"/>
                <w:lang w:val="en-US"/>
              </w:rPr>
              <w:t>examine</w:t>
            </w:r>
            <w:proofErr w:type="gramEnd"/>
            <w:r w:rsidRPr="005F385E">
              <w:rPr>
                <w:rFonts w:asciiTheme="minorHAnsi" w:hAnsiTheme="minorHAnsi"/>
                <w:sz w:val="22"/>
                <w:szCs w:val="22"/>
                <w:lang w:val="en-US"/>
              </w:rPr>
              <w:t xml:space="preserve"> the number of units offered in each language and consider the possibility in some languages of reducing the number of units or providing greater choice of units to students by collaborating with other universities.</w:t>
            </w:r>
          </w:p>
          <w:p w:rsidR="0063693E" w:rsidRPr="005F385E" w:rsidRDefault="0063693E" w:rsidP="005F385E">
            <w:pPr>
              <w:rPr>
                <w:rFonts w:asciiTheme="minorHAnsi" w:hAnsiTheme="minorHAnsi"/>
                <w:sz w:val="22"/>
                <w:szCs w:val="22"/>
              </w:rPr>
            </w:pPr>
          </w:p>
        </w:tc>
        <w:tc>
          <w:tcPr>
            <w:tcW w:w="1802" w:type="dxa"/>
          </w:tcPr>
          <w:p w:rsidR="0063693E" w:rsidRPr="003E6FE0" w:rsidRDefault="00D04322"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L&amp;T Director, all staff</w:t>
            </w:r>
          </w:p>
        </w:tc>
        <w:tc>
          <w:tcPr>
            <w:tcW w:w="7654" w:type="dxa"/>
          </w:tcPr>
          <w:p w:rsidR="0063693E" w:rsidRPr="003E6FE0" w:rsidRDefault="00D04322" w:rsidP="00D04322">
            <w:pPr>
              <w:rPr>
                <w:rFonts w:asciiTheme="minorHAnsi" w:hAnsiTheme="minorHAnsi" w:cstheme="minorHAnsi"/>
                <w:sz w:val="22"/>
                <w:szCs w:val="22"/>
              </w:rPr>
            </w:pPr>
            <w:r>
              <w:rPr>
                <w:rFonts w:asciiTheme="minorHAnsi" w:hAnsiTheme="minorHAnsi" w:cstheme="minorHAnsi"/>
                <w:sz w:val="22"/>
                <w:szCs w:val="22"/>
              </w:rPr>
              <w:t>The department is determined to uphold providing a major in all languages it currently offers. Through curriculum review processes, offerings have been pared down to a minimum in all European languages. The latest review of Chinese Studies has</w:t>
            </w:r>
            <w:r w:rsidR="00444AEF">
              <w:rPr>
                <w:rFonts w:asciiTheme="minorHAnsi" w:hAnsiTheme="minorHAnsi" w:cstheme="minorHAnsi"/>
                <w:sz w:val="22"/>
                <w:szCs w:val="22"/>
              </w:rPr>
              <w:t xml:space="preserve"> </w:t>
            </w:r>
            <w:r>
              <w:rPr>
                <w:rFonts w:asciiTheme="minorHAnsi" w:hAnsiTheme="minorHAnsi" w:cstheme="minorHAnsi"/>
                <w:sz w:val="22"/>
                <w:szCs w:val="22"/>
              </w:rPr>
              <w:t>reduced and rationalised offerings there as well. The next stage of department curriculum review will be focussed on Japanese Studies, where offerings are more extensive than in other languages.</w:t>
            </w:r>
          </w:p>
        </w:tc>
      </w:tr>
      <w:tr w:rsidR="0031616C" w:rsidTr="00654044">
        <w:tc>
          <w:tcPr>
            <w:tcW w:w="648" w:type="dxa"/>
          </w:tcPr>
          <w:p w:rsidR="0031616C"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3</w:t>
            </w:r>
            <w:r w:rsidR="0041493F">
              <w:rPr>
                <w:rFonts w:asciiTheme="minorHAnsi" w:hAnsiTheme="minorHAnsi" w:cstheme="minorHAnsi"/>
                <w:sz w:val="22"/>
                <w:szCs w:val="22"/>
              </w:rPr>
              <w:t>0</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The Department make arrangements for staff at levels A &amp; B to be mentored within as well as beyond the Department.</w:t>
            </w:r>
          </w:p>
          <w:p w:rsidR="0031616C" w:rsidRPr="005F385E" w:rsidRDefault="0031616C" w:rsidP="005F385E">
            <w:pPr>
              <w:rPr>
                <w:rFonts w:asciiTheme="minorHAnsi" w:hAnsiTheme="minorHAnsi" w:cstheme="minorHAnsi"/>
                <w:sz w:val="22"/>
                <w:szCs w:val="22"/>
              </w:rPr>
            </w:pPr>
          </w:p>
        </w:tc>
        <w:tc>
          <w:tcPr>
            <w:tcW w:w="1802" w:type="dxa"/>
          </w:tcPr>
          <w:p w:rsidR="0031616C" w:rsidRPr="005F385E" w:rsidRDefault="00707C43"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p>
        </w:tc>
        <w:tc>
          <w:tcPr>
            <w:tcW w:w="7654" w:type="dxa"/>
          </w:tcPr>
          <w:p w:rsidR="0031616C" w:rsidRPr="005F385E" w:rsidRDefault="00707C43" w:rsidP="00852EDB">
            <w:pPr>
              <w:rPr>
                <w:rFonts w:asciiTheme="minorHAnsi" w:hAnsiTheme="minorHAnsi" w:cstheme="minorHAnsi"/>
                <w:sz w:val="22"/>
                <w:szCs w:val="22"/>
              </w:rPr>
            </w:pPr>
            <w:r>
              <w:rPr>
                <w:rFonts w:asciiTheme="minorHAnsi" w:hAnsiTheme="minorHAnsi" w:cstheme="minorHAnsi"/>
                <w:sz w:val="22"/>
                <w:szCs w:val="22"/>
              </w:rPr>
              <w:t>The department will consider this where feasible and advisable.</w:t>
            </w:r>
          </w:p>
        </w:tc>
      </w:tr>
      <w:tr w:rsidR="005F385E" w:rsidTr="00654044">
        <w:tc>
          <w:tcPr>
            <w:tcW w:w="648" w:type="dxa"/>
          </w:tcPr>
          <w:p w:rsidR="005F385E"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3</w:t>
            </w:r>
            <w:r w:rsidR="0041493F">
              <w:rPr>
                <w:rFonts w:asciiTheme="minorHAnsi" w:hAnsiTheme="minorHAnsi" w:cstheme="minorHAnsi"/>
                <w:sz w:val="22"/>
                <w:szCs w:val="22"/>
              </w:rPr>
              <w:t>1</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 xml:space="preserve">The Department review the use of the title of ‘unit </w:t>
            </w:r>
            <w:proofErr w:type="spellStart"/>
            <w:r w:rsidRPr="005F385E">
              <w:rPr>
                <w:rFonts w:asciiTheme="minorHAnsi" w:hAnsiTheme="minorHAnsi"/>
                <w:sz w:val="22"/>
                <w:szCs w:val="22"/>
                <w:lang w:val="en-US"/>
              </w:rPr>
              <w:t>convenor</w:t>
            </w:r>
            <w:proofErr w:type="spellEnd"/>
            <w:r w:rsidRPr="005F385E">
              <w:rPr>
                <w:rFonts w:asciiTheme="minorHAnsi" w:hAnsiTheme="minorHAnsi"/>
                <w:sz w:val="22"/>
                <w:szCs w:val="22"/>
                <w:lang w:val="en-US"/>
              </w:rPr>
              <w:t>’ to ensure that the role performed matches the title and that there is a common understanding of the role.</w:t>
            </w:r>
          </w:p>
          <w:p w:rsidR="005F385E" w:rsidRPr="005F385E" w:rsidRDefault="005F385E" w:rsidP="005F385E">
            <w:pPr>
              <w:ind w:left="-3"/>
              <w:rPr>
                <w:rFonts w:asciiTheme="minorHAnsi" w:hAnsiTheme="minorHAnsi"/>
                <w:sz w:val="22"/>
                <w:szCs w:val="22"/>
                <w:lang w:val="en-US"/>
              </w:rPr>
            </w:pPr>
          </w:p>
        </w:tc>
        <w:tc>
          <w:tcPr>
            <w:tcW w:w="1802" w:type="dxa"/>
          </w:tcPr>
          <w:p w:rsidR="005F385E" w:rsidRPr="005F385E" w:rsidRDefault="00707C43"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L&amp;T Director, all staff</w:t>
            </w:r>
          </w:p>
        </w:tc>
        <w:tc>
          <w:tcPr>
            <w:tcW w:w="7654" w:type="dxa"/>
          </w:tcPr>
          <w:p w:rsidR="005F385E" w:rsidRPr="005F385E" w:rsidRDefault="00207169" w:rsidP="00852EDB">
            <w:pPr>
              <w:rPr>
                <w:rFonts w:asciiTheme="minorHAnsi" w:hAnsiTheme="minorHAnsi" w:cstheme="minorHAnsi"/>
                <w:sz w:val="22"/>
                <w:szCs w:val="22"/>
              </w:rPr>
            </w:pPr>
            <w:r>
              <w:rPr>
                <w:rFonts w:asciiTheme="minorHAnsi" w:hAnsiTheme="minorHAnsi"/>
                <w:sz w:val="22"/>
                <w:szCs w:val="22"/>
                <w:lang w:val="en-US"/>
              </w:rPr>
              <w:t>T</w:t>
            </w:r>
            <w:r w:rsidRPr="005F385E">
              <w:rPr>
                <w:rFonts w:asciiTheme="minorHAnsi" w:hAnsiTheme="minorHAnsi"/>
                <w:sz w:val="22"/>
                <w:szCs w:val="22"/>
                <w:lang w:val="en-US"/>
              </w:rPr>
              <w:t>he title</w:t>
            </w:r>
            <w:r>
              <w:rPr>
                <w:rFonts w:asciiTheme="minorHAnsi" w:hAnsiTheme="minorHAnsi"/>
                <w:sz w:val="22"/>
                <w:szCs w:val="22"/>
                <w:lang w:val="en-US"/>
              </w:rPr>
              <w:t>s</w:t>
            </w:r>
            <w:r w:rsidRPr="005F385E">
              <w:rPr>
                <w:rFonts w:asciiTheme="minorHAnsi" w:hAnsiTheme="minorHAnsi"/>
                <w:sz w:val="22"/>
                <w:szCs w:val="22"/>
                <w:lang w:val="en-US"/>
              </w:rPr>
              <w:t xml:space="preserve"> of ‘unit </w:t>
            </w:r>
            <w:proofErr w:type="spellStart"/>
            <w:r w:rsidRPr="005F385E">
              <w:rPr>
                <w:rFonts w:asciiTheme="minorHAnsi" w:hAnsiTheme="minorHAnsi"/>
                <w:sz w:val="22"/>
                <w:szCs w:val="22"/>
                <w:lang w:val="en-US"/>
              </w:rPr>
              <w:t>convenor</w:t>
            </w:r>
            <w:proofErr w:type="spellEnd"/>
            <w:r w:rsidRPr="005F385E">
              <w:rPr>
                <w:rFonts w:asciiTheme="minorHAnsi" w:hAnsiTheme="minorHAnsi"/>
                <w:sz w:val="22"/>
                <w:szCs w:val="22"/>
                <w:lang w:val="en-US"/>
              </w:rPr>
              <w:t>’</w:t>
            </w:r>
            <w:r>
              <w:rPr>
                <w:rFonts w:asciiTheme="minorHAnsi" w:hAnsiTheme="minorHAnsi"/>
                <w:sz w:val="22"/>
                <w:szCs w:val="22"/>
                <w:lang w:val="en-US"/>
              </w:rPr>
              <w:t xml:space="preserve"> and ‘program </w:t>
            </w:r>
            <w:proofErr w:type="spellStart"/>
            <w:r>
              <w:rPr>
                <w:rFonts w:asciiTheme="minorHAnsi" w:hAnsiTheme="minorHAnsi"/>
                <w:sz w:val="22"/>
                <w:szCs w:val="22"/>
                <w:lang w:val="en-US"/>
              </w:rPr>
              <w:t>convenor</w:t>
            </w:r>
            <w:proofErr w:type="spellEnd"/>
            <w:r>
              <w:rPr>
                <w:rFonts w:asciiTheme="minorHAnsi" w:hAnsiTheme="minorHAnsi"/>
                <w:sz w:val="22"/>
                <w:szCs w:val="22"/>
                <w:lang w:val="en-US"/>
              </w:rPr>
              <w:t>’ will be discussed at the strategic planning retreat.</w:t>
            </w:r>
          </w:p>
        </w:tc>
      </w:tr>
      <w:tr w:rsidR="005F385E" w:rsidTr="00654044">
        <w:tc>
          <w:tcPr>
            <w:tcW w:w="648" w:type="dxa"/>
          </w:tcPr>
          <w:p w:rsidR="005F385E"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3</w:t>
            </w:r>
            <w:r w:rsidR="0041493F">
              <w:rPr>
                <w:rFonts w:asciiTheme="minorHAnsi" w:hAnsiTheme="minorHAnsi" w:cstheme="minorHAnsi"/>
                <w:sz w:val="22"/>
                <w:szCs w:val="22"/>
              </w:rPr>
              <w:t>2</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The Department move towards setting a limit on the number of units convened by each staff member.</w:t>
            </w:r>
          </w:p>
          <w:p w:rsidR="005F385E" w:rsidRPr="005F385E" w:rsidRDefault="005F385E" w:rsidP="005F385E">
            <w:pPr>
              <w:ind w:left="-3"/>
              <w:rPr>
                <w:rFonts w:asciiTheme="minorHAnsi" w:hAnsiTheme="minorHAnsi"/>
                <w:sz w:val="22"/>
                <w:szCs w:val="22"/>
                <w:lang w:val="en-US"/>
              </w:rPr>
            </w:pPr>
          </w:p>
        </w:tc>
        <w:tc>
          <w:tcPr>
            <w:tcW w:w="1802" w:type="dxa"/>
          </w:tcPr>
          <w:p w:rsidR="005F385E" w:rsidRPr="005F385E" w:rsidRDefault="00207169"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L&amp;T Director</w:t>
            </w:r>
          </w:p>
        </w:tc>
        <w:tc>
          <w:tcPr>
            <w:tcW w:w="7654" w:type="dxa"/>
          </w:tcPr>
          <w:p w:rsidR="005F385E" w:rsidRPr="005F385E" w:rsidRDefault="00207169" w:rsidP="00852EDB">
            <w:pPr>
              <w:rPr>
                <w:rFonts w:asciiTheme="minorHAnsi" w:hAnsiTheme="minorHAnsi" w:cstheme="minorHAnsi"/>
                <w:sz w:val="22"/>
                <w:szCs w:val="22"/>
              </w:rPr>
            </w:pPr>
            <w:r>
              <w:rPr>
                <w:rFonts w:asciiTheme="minorHAnsi" w:hAnsiTheme="minorHAnsi" w:cstheme="minorHAnsi"/>
                <w:sz w:val="22"/>
                <w:szCs w:val="22"/>
              </w:rPr>
              <w:t>This recommendation is not considered feasible given the limited number of staff in each discipline.</w:t>
            </w:r>
          </w:p>
        </w:tc>
      </w:tr>
      <w:tr w:rsidR="005F385E" w:rsidTr="00654044">
        <w:tc>
          <w:tcPr>
            <w:tcW w:w="648" w:type="dxa"/>
          </w:tcPr>
          <w:p w:rsidR="005F385E"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3</w:t>
            </w:r>
            <w:r w:rsidR="0041493F">
              <w:rPr>
                <w:rFonts w:asciiTheme="minorHAnsi" w:hAnsiTheme="minorHAnsi" w:cstheme="minorHAnsi"/>
                <w:sz w:val="22"/>
                <w:szCs w:val="22"/>
              </w:rPr>
              <w:t>3</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 xml:space="preserve">The Department </w:t>
            </w:r>
            <w:proofErr w:type="gramStart"/>
            <w:r w:rsidRPr="005F385E">
              <w:rPr>
                <w:rFonts w:asciiTheme="minorHAnsi" w:hAnsiTheme="minorHAnsi"/>
                <w:sz w:val="22"/>
                <w:szCs w:val="22"/>
                <w:lang w:val="en-US"/>
              </w:rPr>
              <w:t>re-define</w:t>
            </w:r>
            <w:proofErr w:type="gramEnd"/>
            <w:r w:rsidRPr="005F385E">
              <w:rPr>
                <w:rFonts w:asciiTheme="minorHAnsi" w:hAnsiTheme="minorHAnsi"/>
                <w:sz w:val="22"/>
                <w:szCs w:val="22"/>
                <w:lang w:val="en-US"/>
              </w:rPr>
              <w:t xml:space="preserve"> the role of the Director, Learning and Teaching to include leadership for the Learning and Teaching portfolio.</w:t>
            </w:r>
          </w:p>
          <w:p w:rsidR="005F385E" w:rsidRPr="005F385E" w:rsidRDefault="005F385E" w:rsidP="005F385E">
            <w:pPr>
              <w:ind w:left="-3"/>
              <w:rPr>
                <w:rFonts w:asciiTheme="minorHAnsi" w:hAnsiTheme="minorHAnsi"/>
                <w:sz w:val="22"/>
                <w:szCs w:val="22"/>
                <w:lang w:val="en-US"/>
              </w:rPr>
            </w:pPr>
          </w:p>
        </w:tc>
        <w:tc>
          <w:tcPr>
            <w:tcW w:w="1802" w:type="dxa"/>
          </w:tcPr>
          <w:p w:rsidR="005F385E" w:rsidRPr="005F385E" w:rsidRDefault="00207169" w:rsidP="00852EDB">
            <w:pPr>
              <w:rPr>
                <w:rFonts w:asciiTheme="minorHAnsi" w:hAnsiTheme="minorHAnsi" w:cstheme="minorHAnsi"/>
                <w:sz w:val="22"/>
                <w:szCs w:val="22"/>
              </w:rPr>
            </w:pPr>
            <w:proofErr w:type="spellStart"/>
            <w:r>
              <w:rPr>
                <w:rFonts w:asciiTheme="minorHAnsi" w:hAnsiTheme="minorHAnsi" w:cstheme="minorHAnsi"/>
                <w:sz w:val="22"/>
                <w:szCs w:val="22"/>
              </w:rPr>
              <w:lastRenderedPageBreak/>
              <w:t>HoD</w:t>
            </w:r>
            <w:proofErr w:type="spellEnd"/>
          </w:p>
        </w:tc>
        <w:tc>
          <w:tcPr>
            <w:tcW w:w="7654" w:type="dxa"/>
          </w:tcPr>
          <w:p w:rsidR="005F385E" w:rsidRPr="005F385E" w:rsidRDefault="00207169" w:rsidP="00207169">
            <w:pPr>
              <w:rPr>
                <w:rFonts w:asciiTheme="minorHAnsi" w:hAnsiTheme="minorHAnsi" w:cstheme="minorHAnsi"/>
                <w:sz w:val="22"/>
                <w:szCs w:val="22"/>
              </w:rPr>
            </w:pPr>
            <w:r>
              <w:rPr>
                <w:rFonts w:asciiTheme="minorHAnsi" w:hAnsiTheme="minorHAnsi" w:cstheme="minorHAnsi"/>
                <w:sz w:val="22"/>
                <w:szCs w:val="22"/>
              </w:rPr>
              <w:t xml:space="preserve">The current role </w:t>
            </w:r>
            <w:r w:rsidRPr="005F385E">
              <w:rPr>
                <w:rFonts w:asciiTheme="minorHAnsi" w:hAnsiTheme="minorHAnsi"/>
                <w:sz w:val="22"/>
                <w:szCs w:val="22"/>
                <w:lang w:val="en-US"/>
              </w:rPr>
              <w:t>of the Director, Learning and Teaching</w:t>
            </w:r>
            <w:r>
              <w:rPr>
                <w:rFonts w:asciiTheme="minorHAnsi" w:hAnsiTheme="minorHAnsi" w:cstheme="minorHAnsi"/>
                <w:sz w:val="22"/>
                <w:szCs w:val="22"/>
              </w:rPr>
              <w:t xml:space="preserve"> , and the staff in this position, have served the department extremely well in the current process of curriculum renewal and strategic planning and it is not considered desirable to change either role or incumbent. </w:t>
            </w:r>
          </w:p>
        </w:tc>
      </w:tr>
      <w:tr w:rsidR="005F385E" w:rsidTr="00654044">
        <w:tc>
          <w:tcPr>
            <w:tcW w:w="648" w:type="dxa"/>
          </w:tcPr>
          <w:p w:rsidR="005F385E"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lastRenderedPageBreak/>
              <w:t>3</w:t>
            </w:r>
            <w:r w:rsidR="0041493F">
              <w:rPr>
                <w:rFonts w:asciiTheme="minorHAnsi" w:hAnsiTheme="minorHAnsi" w:cstheme="minorHAnsi"/>
                <w:sz w:val="22"/>
                <w:szCs w:val="22"/>
              </w:rPr>
              <w:t>4</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 xml:space="preserve">The Department </w:t>
            </w:r>
            <w:proofErr w:type="gramStart"/>
            <w:r w:rsidRPr="005F385E">
              <w:rPr>
                <w:rFonts w:asciiTheme="minorHAnsi" w:hAnsiTheme="minorHAnsi"/>
                <w:sz w:val="22"/>
                <w:szCs w:val="22"/>
                <w:lang w:val="en-US"/>
              </w:rPr>
              <w:t>ensure</w:t>
            </w:r>
            <w:proofErr w:type="gramEnd"/>
            <w:r w:rsidRPr="005F385E">
              <w:rPr>
                <w:rFonts w:asciiTheme="minorHAnsi" w:hAnsiTheme="minorHAnsi"/>
                <w:sz w:val="22"/>
                <w:szCs w:val="22"/>
                <w:lang w:val="en-US"/>
              </w:rPr>
              <w:t xml:space="preserve"> that being research-active is the key criterion in recruitment.</w:t>
            </w:r>
          </w:p>
          <w:p w:rsidR="005F385E" w:rsidRPr="005F385E" w:rsidRDefault="005F385E" w:rsidP="005F385E">
            <w:pPr>
              <w:ind w:left="-3"/>
              <w:rPr>
                <w:rFonts w:asciiTheme="minorHAnsi" w:hAnsiTheme="minorHAnsi"/>
                <w:sz w:val="22"/>
                <w:szCs w:val="22"/>
                <w:lang w:val="en-US"/>
              </w:rPr>
            </w:pPr>
          </w:p>
        </w:tc>
        <w:tc>
          <w:tcPr>
            <w:tcW w:w="1802" w:type="dxa"/>
          </w:tcPr>
          <w:p w:rsidR="005F385E" w:rsidRPr="005F385E" w:rsidRDefault="00207169"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p>
        </w:tc>
        <w:tc>
          <w:tcPr>
            <w:tcW w:w="7654" w:type="dxa"/>
          </w:tcPr>
          <w:p w:rsidR="005F385E" w:rsidRPr="005F385E" w:rsidRDefault="00207169" w:rsidP="00852EDB">
            <w:pPr>
              <w:rPr>
                <w:rFonts w:asciiTheme="minorHAnsi" w:hAnsiTheme="minorHAnsi" w:cstheme="minorHAnsi"/>
                <w:sz w:val="22"/>
                <w:szCs w:val="22"/>
              </w:rPr>
            </w:pPr>
            <w:r>
              <w:rPr>
                <w:rFonts w:asciiTheme="minorHAnsi" w:hAnsiTheme="minorHAnsi" w:cstheme="minorHAnsi"/>
                <w:sz w:val="22"/>
                <w:szCs w:val="22"/>
              </w:rPr>
              <w:t>Ongoing implementation</w:t>
            </w:r>
          </w:p>
        </w:tc>
      </w:tr>
      <w:tr w:rsidR="005F385E" w:rsidTr="00654044">
        <w:tc>
          <w:tcPr>
            <w:tcW w:w="648" w:type="dxa"/>
          </w:tcPr>
          <w:p w:rsidR="005F385E" w:rsidRPr="005F385E" w:rsidRDefault="005F385E" w:rsidP="0041493F">
            <w:pPr>
              <w:rPr>
                <w:rFonts w:asciiTheme="minorHAnsi" w:hAnsiTheme="minorHAnsi" w:cstheme="minorHAnsi"/>
                <w:sz w:val="22"/>
                <w:szCs w:val="22"/>
              </w:rPr>
            </w:pPr>
            <w:r w:rsidRPr="005F385E">
              <w:rPr>
                <w:rFonts w:asciiTheme="minorHAnsi" w:hAnsiTheme="minorHAnsi" w:cstheme="minorHAnsi"/>
                <w:sz w:val="22"/>
                <w:szCs w:val="22"/>
              </w:rPr>
              <w:t>3</w:t>
            </w:r>
            <w:r w:rsidR="0041493F">
              <w:rPr>
                <w:rFonts w:asciiTheme="minorHAnsi" w:hAnsiTheme="minorHAnsi" w:cstheme="minorHAnsi"/>
                <w:sz w:val="22"/>
                <w:szCs w:val="22"/>
              </w:rPr>
              <w:t>5</w:t>
            </w:r>
            <w:r w:rsidRPr="005F385E">
              <w:rPr>
                <w:rFonts w:asciiTheme="minorHAnsi" w:hAnsiTheme="minorHAnsi" w:cstheme="minorHAnsi"/>
                <w:sz w:val="22"/>
                <w:szCs w:val="22"/>
              </w:rPr>
              <w:t>.</w:t>
            </w:r>
          </w:p>
        </w:tc>
        <w:tc>
          <w:tcPr>
            <w:tcW w:w="3612" w:type="dxa"/>
          </w:tcPr>
          <w:p w:rsidR="005F385E" w:rsidRPr="005F385E" w:rsidRDefault="005F385E" w:rsidP="005F385E">
            <w:pPr>
              <w:ind w:left="-3"/>
              <w:rPr>
                <w:rFonts w:asciiTheme="minorHAnsi" w:hAnsiTheme="minorHAnsi"/>
                <w:sz w:val="22"/>
                <w:szCs w:val="22"/>
                <w:lang w:val="en-US"/>
              </w:rPr>
            </w:pPr>
            <w:r w:rsidRPr="005F385E">
              <w:rPr>
                <w:rFonts w:asciiTheme="minorHAnsi" w:hAnsiTheme="minorHAnsi"/>
                <w:sz w:val="22"/>
                <w:szCs w:val="22"/>
                <w:lang w:val="en-US"/>
              </w:rPr>
              <w:t xml:space="preserve">The Faculty </w:t>
            </w:r>
            <w:proofErr w:type="gramStart"/>
            <w:r w:rsidRPr="005F385E">
              <w:rPr>
                <w:rFonts w:asciiTheme="minorHAnsi" w:hAnsiTheme="minorHAnsi"/>
                <w:sz w:val="22"/>
                <w:szCs w:val="22"/>
                <w:lang w:val="en-US"/>
              </w:rPr>
              <w:t>consider</w:t>
            </w:r>
            <w:proofErr w:type="gramEnd"/>
            <w:r w:rsidRPr="005F385E">
              <w:rPr>
                <w:rFonts w:asciiTheme="minorHAnsi" w:hAnsiTheme="minorHAnsi"/>
                <w:sz w:val="22"/>
                <w:szCs w:val="22"/>
                <w:lang w:val="en-US"/>
              </w:rPr>
              <w:t xml:space="preserve"> making a strategic senior appointment in Asian Studies, possibly in conjunction with another Department.</w:t>
            </w:r>
          </w:p>
          <w:p w:rsidR="005F385E" w:rsidRPr="005F385E" w:rsidRDefault="005F385E" w:rsidP="005F385E">
            <w:pPr>
              <w:ind w:left="-3"/>
              <w:rPr>
                <w:rFonts w:asciiTheme="minorHAnsi" w:hAnsiTheme="minorHAnsi"/>
                <w:sz w:val="22"/>
                <w:szCs w:val="22"/>
                <w:lang w:val="en-US"/>
              </w:rPr>
            </w:pPr>
          </w:p>
        </w:tc>
        <w:tc>
          <w:tcPr>
            <w:tcW w:w="1802" w:type="dxa"/>
          </w:tcPr>
          <w:p w:rsidR="005F385E" w:rsidRPr="005F385E" w:rsidRDefault="00207169"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p>
        </w:tc>
        <w:tc>
          <w:tcPr>
            <w:tcW w:w="7654" w:type="dxa"/>
          </w:tcPr>
          <w:p w:rsidR="005F385E" w:rsidRPr="005F385E" w:rsidRDefault="00207169" w:rsidP="00852EDB">
            <w:pPr>
              <w:rPr>
                <w:rFonts w:asciiTheme="minorHAnsi" w:hAnsiTheme="minorHAnsi" w:cstheme="minorHAnsi"/>
                <w:sz w:val="22"/>
                <w:szCs w:val="22"/>
              </w:rPr>
            </w:pPr>
            <w:r>
              <w:rPr>
                <w:rFonts w:asciiTheme="minorHAnsi" w:hAnsiTheme="minorHAnsi" w:cstheme="minorHAnsi"/>
                <w:sz w:val="22"/>
                <w:szCs w:val="22"/>
              </w:rPr>
              <w:t>The current budget position of the Department does not allow for such an appointment, but this might be a future opportunity.</w:t>
            </w:r>
          </w:p>
        </w:tc>
      </w:tr>
    </w:tbl>
    <w:p w:rsidR="0031616C" w:rsidRDefault="0031616C" w:rsidP="00F92498"/>
    <w:p w:rsidR="0031616C" w:rsidRDefault="0031616C">
      <w:pPr>
        <w:rPr>
          <w:rFonts w:ascii="Arial" w:hAnsi="Arial" w:cs="Arial"/>
          <w:b/>
          <w:bCs/>
          <w:sz w:val="26"/>
          <w:szCs w:val="26"/>
        </w:rPr>
      </w:pPr>
      <w:r>
        <w:br w:type="page"/>
      </w:r>
    </w:p>
    <w:p w:rsidR="0063693E" w:rsidRDefault="00C65846" w:rsidP="0063693E">
      <w:pPr>
        <w:pStyle w:val="Heading3"/>
        <w:numPr>
          <w:ilvl w:val="0"/>
          <w:numId w:val="1"/>
        </w:numPr>
      </w:pPr>
      <w:r>
        <w:lastRenderedPageBreak/>
        <w:t>Community/Industry</w:t>
      </w:r>
      <w:r w:rsidR="0063693E">
        <w:t xml:space="preserve"> Engagement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724FFE" w:rsidRDefault="0041493F" w:rsidP="00852EDB">
            <w:pPr>
              <w:rPr>
                <w:rFonts w:asciiTheme="minorHAnsi" w:hAnsiTheme="minorHAnsi" w:cstheme="minorHAnsi"/>
                <w:sz w:val="22"/>
                <w:szCs w:val="22"/>
              </w:rPr>
            </w:pPr>
            <w:r>
              <w:rPr>
                <w:rFonts w:asciiTheme="minorHAnsi" w:hAnsiTheme="minorHAnsi" w:cstheme="minorHAnsi"/>
                <w:sz w:val="22"/>
                <w:szCs w:val="22"/>
              </w:rPr>
              <w:t>36</w:t>
            </w:r>
            <w:r w:rsidR="00F92498" w:rsidRPr="00724FFE">
              <w:rPr>
                <w:rFonts w:asciiTheme="minorHAnsi" w:hAnsiTheme="minorHAnsi" w:cstheme="minorHAnsi"/>
                <w:sz w:val="22"/>
                <w:szCs w:val="22"/>
              </w:rPr>
              <w:t>.</w:t>
            </w:r>
          </w:p>
        </w:tc>
        <w:tc>
          <w:tcPr>
            <w:tcW w:w="3612" w:type="dxa"/>
          </w:tcPr>
          <w:p w:rsidR="005F385E" w:rsidRPr="00724FFE" w:rsidRDefault="005F385E" w:rsidP="00724FFE">
            <w:pPr>
              <w:ind w:left="-3"/>
              <w:rPr>
                <w:rFonts w:asciiTheme="minorHAnsi" w:hAnsiTheme="minorHAnsi"/>
                <w:sz w:val="22"/>
                <w:szCs w:val="22"/>
                <w:lang w:val="en-US"/>
              </w:rPr>
            </w:pPr>
            <w:r w:rsidRPr="00724FFE">
              <w:rPr>
                <w:rFonts w:asciiTheme="minorHAnsi" w:hAnsiTheme="minorHAnsi"/>
                <w:sz w:val="22"/>
                <w:szCs w:val="22"/>
                <w:lang w:val="en-US"/>
              </w:rPr>
              <w:t xml:space="preserve">The Department </w:t>
            </w:r>
            <w:proofErr w:type="gramStart"/>
            <w:r w:rsidRPr="00724FFE">
              <w:rPr>
                <w:rFonts w:asciiTheme="minorHAnsi" w:hAnsiTheme="minorHAnsi"/>
                <w:sz w:val="22"/>
                <w:szCs w:val="22"/>
                <w:lang w:val="en-US"/>
              </w:rPr>
              <w:t>undertake</w:t>
            </w:r>
            <w:proofErr w:type="gramEnd"/>
            <w:r w:rsidRPr="00724FFE">
              <w:rPr>
                <w:rFonts w:asciiTheme="minorHAnsi" w:hAnsiTheme="minorHAnsi"/>
                <w:sz w:val="22"/>
                <w:szCs w:val="22"/>
                <w:lang w:val="en-US"/>
              </w:rPr>
              <w:t xml:space="preserve"> an analysis of the nature, value and impact of current community relationships and establish strategies for ensuring maximum positive impact.</w:t>
            </w:r>
          </w:p>
          <w:p w:rsidR="0063693E" w:rsidRPr="00724FFE" w:rsidRDefault="0063693E" w:rsidP="00724FFE">
            <w:pPr>
              <w:rPr>
                <w:rFonts w:asciiTheme="minorHAnsi" w:hAnsiTheme="minorHAnsi"/>
                <w:sz w:val="22"/>
                <w:szCs w:val="22"/>
              </w:rPr>
            </w:pPr>
          </w:p>
        </w:tc>
        <w:tc>
          <w:tcPr>
            <w:tcW w:w="1802" w:type="dxa"/>
          </w:tcPr>
          <w:p w:rsidR="0063693E" w:rsidRPr="00724FFE" w:rsidRDefault="000733D7"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p>
        </w:tc>
        <w:tc>
          <w:tcPr>
            <w:tcW w:w="7654" w:type="dxa"/>
          </w:tcPr>
          <w:p w:rsidR="0063693E" w:rsidRPr="00724FFE" w:rsidRDefault="000733D7" w:rsidP="00852EDB">
            <w:pPr>
              <w:rPr>
                <w:rFonts w:asciiTheme="minorHAnsi" w:hAnsiTheme="minorHAnsi" w:cstheme="minorHAnsi"/>
                <w:sz w:val="22"/>
                <w:szCs w:val="22"/>
              </w:rPr>
            </w:pPr>
            <w:r>
              <w:rPr>
                <w:rFonts w:asciiTheme="minorHAnsi" w:hAnsiTheme="minorHAnsi" w:cstheme="minorHAnsi"/>
                <w:sz w:val="22"/>
                <w:szCs w:val="22"/>
              </w:rPr>
              <w:t xml:space="preserve">The department is continuously monitoring community relationships. It has recently had a major </w:t>
            </w:r>
            <w:proofErr w:type="gramStart"/>
            <w:r>
              <w:rPr>
                <w:rFonts w:asciiTheme="minorHAnsi" w:hAnsiTheme="minorHAnsi" w:cstheme="minorHAnsi"/>
                <w:sz w:val="22"/>
                <w:szCs w:val="22"/>
              </w:rPr>
              <w:t>success  in</w:t>
            </w:r>
            <w:proofErr w:type="gramEnd"/>
            <w:r>
              <w:rPr>
                <w:rFonts w:asciiTheme="minorHAnsi" w:hAnsiTheme="minorHAnsi" w:cstheme="minorHAnsi"/>
                <w:sz w:val="22"/>
                <w:szCs w:val="22"/>
              </w:rPr>
              <w:t xml:space="preserve"> terms of maximum positive impact by securing a five year contract with the Croatian government, bringing an income of $150,000 per annum to the department.</w:t>
            </w:r>
          </w:p>
        </w:tc>
      </w:tr>
      <w:tr w:rsidR="0031616C" w:rsidTr="00654044">
        <w:tc>
          <w:tcPr>
            <w:tcW w:w="648" w:type="dxa"/>
          </w:tcPr>
          <w:p w:rsidR="0031616C" w:rsidRPr="00724FFE" w:rsidRDefault="005F385E" w:rsidP="0041493F">
            <w:pPr>
              <w:rPr>
                <w:rFonts w:asciiTheme="minorHAnsi" w:hAnsiTheme="minorHAnsi" w:cstheme="minorHAnsi"/>
                <w:sz w:val="22"/>
                <w:szCs w:val="22"/>
              </w:rPr>
            </w:pPr>
            <w:r w:rsidRPr="00724FFE">
              <w:rPr>
                <w:rFonts w:asciiTheme="minorHAnsi" w:hAnsiTheme="minorHAnsi" w:cstheme="minorHAnsi"/>
                <w:sz w:val="22"/>
                <w:szCs w:val="22"/>
              </w:rPr>
              <w:t>3</w:t>
            </w:r>
            <w:r w:rsidR="0041493F">
              <w:rPr>
                <w:rFonts w:asciiTheme="minorHAnsi" w:hAnsiTheme="minorHAnsi" w:cstheme="minorHAnsi"/>
                <w:sz w:val="22"/>
                <w:szCs w:val="22"/>
              </w:rPr>
              <w:t>7</w:t>
            </w:r>
            <w:r w:rsidR="00F92498" w:rsidRPr="00724FFE">
              <w:rPr>
                <w:rFonts w:asciiTheme="minorHAnsi" w:hAnsiTheme="minorHAnsi" w:cstheme="minorHAnsi"/>
                <w:sz w:val="22"/>
                <w:szCs w:val="22"/>
              </w:rPr>
              <w:t>.</w:t>
            </w:r>
          </w:p>
        </w:tc>
        <w:tc>
          <w:tcPr>
            <w:tcW w:w="3612" w:type="dxa"/>
          </w:tcPr>
          <w:p w:rsidR="005F385E" w:rsidRPr="00724FFE" w:rsidRDefault="005F385E" w:rsidP="00724FFE">
            <w:pPr>
              <w:ind w:left="-3"/>
              <w:rPr>
                <w:rFonts w:asciiTheme="minorHAnsi" w:hAnsiTheme="minorHAnsi"/>
                <w:sz w:val="22"/>
                <w:szCs w:val="22"/>
                <w:lang w:val="en-US"/>
              </w:rPr>
            </w:pPr>
            <w:r w:rsidRPr="00724FFE">
              <w:rPr>
                <w:rFonts w:asciiTheme="minorHAnsi" w:hAnsiTheme="minorHAnsi"/>
                <w:sz w:val="22"/>
                <w:szCs w:val="22"/>
                <w:lang w:val="en-US"/>
              </w:rPr>
              <w:t>The Department seek to expand the collaboration with communities to include research possibilities such as the sponsoring of post-doctoral scholarships, funding research projects or providing openings or student internships</w:t>
            </w:r>
          </w:p>
          <w:p w:rsidR="0031616C" w:rsidRPr="00724FFE" w:rsidRDefault="0031616C" w:rsidP="00724FFE">
            <w:pPr>
              <w:rPr>
                <w:rFonts w:asciiTheme="minorHAnsi" w:hAnsiTheme="minorHAnsi"/>
                <w:sz w:val="22"/>
                <w:szCs w:val="22"/>
              </w:rPr>
            </w:pPr>
          </w:p>
        </w:tc>
        <w:tc>
          <w:tcPr>
            <w:tcW w:w="1802" w:type="dxa"/>
          </w:tcPr>
          <w:p w:rsidR="0031616C" w:rsidRPr="00724FFE" w:rsidRDefault="000733D7"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31616C" w:rsidRPr="00724FFE" w:rsidRDefault="000733D7" w:rsidP="00852EDB">
            <w:pPr>
              <w:rPr>
                <w:rFonts w:asciiTheme="minorHAnsi" w:hAnsiTheme="minorHAnsi" w:cstheme="minorHAnsi"/>
                <w:sz w:val="22"/>
                <w:szCs w:val="22"/>
              </w:rPr>
            </w:pPr>
            <w:r>
              <w:rPr>
                <w:rFonts w:asciiTheme="minorHAnsi" w:hAnsiTheme="minorHAnsi" w:cstheme="minorHAnsi"/>
                <w:sz w:val="22"/>
                <w:szCs w:val="22"/>
              </w:rPr>
              <w:t>Ongoing exploration</w:t>
            </w:r>
          </w:p>
        </w:tc>
      </w:tr>
      <w:tr w:rsidR="005F385E" w:rsidTr="00654044">
        <w:tc>
          <w:tcPr>
            <w:tcW w:w="648" w:type="dxa"/>
          </w:tcPr>
          <w:p w:rsidR="005F385E" w:rsidRPr="00724FFE" w:rsidRDefault="0041493F" w:rsidP="00852EDB">
            <w:pPr>
              <w:rPr>
                <w:rFonts w:asciiTheme="minorHAnsi" w:hAnsiTheme="minorHAnsi" w:cstheme="minorHAnsi"/>
                <w:sz w:val="22"/>
                <w:szCs w:val="22"/>
              </w:rPr>
            </w:pPr>
            <w:r>
              <w:rPr>
                <w:rFonts w:asciiTheme="minorHAnsi" w:hAnsiTheme="minorHAnsi" w:cstheme="minorHAnsi"/>
                <w:sz w:val="22"/>
                <w:szCs w:val="22"/>
              </w:rPr>
              <w:t>38</w:t>
            </w:r>
            <w:r w:rsidR="005F385E" w:rsidRPr="00724FFE">
              <w:rPr>
                <w:rFonts w:asciiTheme="minorHAnsi" w:hAnsiTheme="minorHAnsi" w:cstheme="minorHAnsi"/>
                <w:sz w:val="22"/>
                <w:szCs w:val="22"/>
              </w:rPr>
              <w:t>.</w:t>
            </w:r>
          </w:p>
        </w:tc>
        <w:tc>
          <w:tcPr>
            <w:tcW w:w="3612" w:type="dxa"/>
          </w:tcPr>
          <w:p w:rsidR="00724FFE" w:rsidRPr="00724FFE" w:rsidRDefault="00724FFE" w:rsidP="00724FFE">
            <w:pPr>
              <w:ind w:left="-3"/>
              <w:rPr>
                <w:rFonts w:asciiTheme="minorHAnsi" w:hAnsiTheme="minorHAnsi"/>
                <w:sz w:val="22"/>
                <w:szCs w:val="22"/>
                <w:lang w:val="en-US"/>
              </w:rPr>
            </w:pPr>
            <w:r w:rsidRPr="00724FFE">
              <w:rPr>
                <w:rFonts w:asciiTheme="minorHAnsi" w:hAnsiTheme="minorHAnsi"/>
                <w:sz w:val="22"/>
                <w:szCs w:val="22"/>
                <w:lang w:val="en-US"/>
              </w:rPr>
              <w:t xml:space="preserve">The Department </w:t>
            </w:r>
            <w:proofErr w:type="gramStart"/>
            <w:r w:rsidRPr="00724FFE">
              <w:rPr>
                <w:rFonts w:asciiTheme="minorHAnsi" w:hAnsiTheme="minorHAnsi"/>
                <w:sz w:val="22"/>
                <w:szCs w:val="22"/>
                <w:lang w:val="en-US"/>
              </w:rPr>
              <w:t>commence</w:t>
            </w:r>
            <w:proofErr w:type="gramEnd"/>
            <w:r w:rsidRPr="00724FFE">
              <w:rPr>
                <w:rFonts w:asciiTheme="minorHAnsi" w:hAnsiTheme="minorHAnsi"/>
                <w:sz w:val="22"/>
                <w:szCs w:val="22"/>
                <w:lang w:val="en-US"/>
              </w:rPr>
              <w:t xml:space="preserve"> a process of building relationships with commerce and industry that could add value both to teaching and to research.</w:t>
            </w:r>
          </w:p>
          <w:p w:rsidR="005F385E" w:rsidRPr="00724FFE" w:rsidRDefault="005F385E" w:rsidP="00724FFE">
            <w:pPr>
              <w:ind w:left="-3"/>
              <w:rPr>
                <w:rFonts w:asciiTheme="minorHAnsi" w:hAnsiTheme="minorHAnsi"/>
                <w:sz w:val="22"/>
                <w:szCs w:val="22"/>
                <w:lang w:val="en-US"/>
              </w:rPr>
            </w:pPr>
          </w:p>
        </w:tc>
        <w:tc>
          <w:tcPr>
            <w:tcW w:w="1802" w:type="dxa"/>
          </w:tcPr>
          <w:p w:rsidR="005F385E" w:rsidRPr="00724FFE" w:rsidRDefault="000733D7"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5F385E" w:rsidRPr="00724FFE" w:rsidRDefault="000733D7" w:rsidP="00852EDB">
            <w:pPr>
              <w:rPr>
                <w:rFonts w:asciiTheme="minorHAnsi" w:hAnsiTheme="minorHAnsi" w:cstheme="minorHAnsi"/>
                <w:sz w:val="22"/>
                <w:szCs w:val="22"/>
              </w:rPr>
            </w:pPr>
            <w:r>
              <w:rPr>
                <w:rFonts w:asciiTheme="minorHAnsi" w:hAnsiTheme="minorHAnsi" w:cstheme="minorHAnsi"/>
                <w:sz w:val="22"/>
                <w:szCs w:val="22"/>
              </w:rPr>
              <w:t>Ongoing exploration</w:t>
            </w:r>
          </w:p>
        </w:tc>
      </w:tr>
      <w:tr w:rsidR="00724FFE" w:rsidTr="00654044">
        <w:tc>
          <w:tcPr>
            <w:tcW w:w="648" w:type="dxa"/>
          </w:tcPr>
          <w:p w:rsidR="00724FFE" w:rsidRPr="00724FFE" w:rsidRDefault="0041493F" w:rsidP="00852EDB">
            <w:pPr>
              <w:rPr>
                <w:rFonts w:asciiTheme="minorHAnsi" w:hAnsiTheme="minorHAnsi" w:cstheme="minorHAnsi"/>
                <w:sz w:val="22"/>
                <w:szCs w:val="22"/>
              </w:rPr>
            </w:pPr>
            <w:r>
              <w:rPr>
                <w:rFonts w:asciiTheme="minorHAnsi" w:hAnsiTheme="minorHAnsi" w:cstheme="minorHAnsi"/>
                <w:sz w:val="22"/>
                <w:szCs w:val="22"/>
              </w:rPr>
              <w:t>39</w:t>
            </w:r>
            <w:r w:rsidR="00724FFE" w:rsidRPr="00724FFE">
              <w:rPr>
                <w:rFonts w:asciiTheme="minorHAnsi" w:hAnsiTheme="minorHAnsi" w:cstheme="minorHAnsi"/>
                <w:sz w:val="22"/>
                <w:szCs w:val="22"/>
              </w:rPr>
              <w:t>.</w:t>
            </w:r>
          </w:p>
        </w:tc>
        <w:tc>
          <w:tcPr>
            <w:tcW w:w="3612" w:type="dxa"/>
          </w:tcPr>
          <w:p w:rsidR="00724FFE" w:rsidRPr="00724FFE" w:rsidRDefault="00724FFE" w:rsidP="00724FFE">
            <w:pPr>
              <w:ind w:left="-3"/>
              <w:rPr>
                <w:rFonts w:asciiTheme="minorHAnsi" w:hAnsiTheme="minorHAnsi"/>
                <w:sz w:val="22"/>
                <w:szCs w:val="22"/>
                <w:lang w:val="en-US"/>
              </w:rPr>
            </w:pPr>
            <w:r w:rsidRPr="00724FFE">
              <w:rPr>
                <w:rFonts w:asciiTheme="minorHAnsi" w:hAnsiTheme="minorHAnsi"/>
                <w:sz w:val="22"/>
                <w:szCs w:val="22"/>
                <w:lang w:val="en-US"/>
              </w:rPr>
              <w:t xml:space="preserve">The Department </w:t>
            </w:r>
            <w:proofErr w:type="gramStart"/>
            <w:r w:rsidRPr="00724FFE">
              <w:rPr>
                <w:rFonts w:asciiTheme="minorHAnsi" w:hAnsiTheme="minorHAnsi"/>
                <w:sz w:val="22"/>
                <w:szCs w:val="22"/>
                <w:lang w:val="en-US"/>
              </w:rPr>
              <w:t>seek</w:t>
            </w:r>
            <w:proofErr w:type="gramEnd"/>
            <w:r w:rsidRPr="00724FFE">
              <w:rPr>
                <w:rFonts w:asciiTheme="minorHAnsi" w:hAnsiTheme="minorHAnsi"/>
                <w:sz w:val="22"/>
                <w:szCs w:val="22"/>
                <w:lang w:val="en-US"/>
              </w:rPr>
              <w:t xml:space="preserve"> to establish relationships with professional associations.</w:t>
            </w:r>
          </w:p>
          <w:p w:rsidR="00724FFE" w:rsidRPr="00724FFE" w:rsidRDefault="00724FFE" w:rsidP="00724FFE">
            <w:pPr>
              <w:ind w:left="-3"/>
              <w:rPr>
                <w:rFonts w:asciiTheme="minorHAnsi" w:hAnsiTheme="minorHAnsi"/>
                <w:sz w:val="22"/>
                <w:szCs w:val="22"/>
                <w:lang w:val="en-US"/>
              </w:rPr>
            </w:pPr>
          </w:p>
        </w:tc>
        <w:tc>
          <w:tcPr>
            <w:tcW w:w="1802" w:type="dxa"/>
          </w:tcPr>
          <w:p w:rsidR="00724FFE" w:rsidRPr="00724FFE" w:rsidRDefault="000733D7"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724FFE" w:rsidRPr="00724FFE" w:rsidRDefault="000733D7" w:rsidP="00852EDB">
            <w:pPr>
              <w:rPr>
                <w:rFonts w:asciiTheme="minorHAnsi" w:hAnsiTheme="minorHAnsi" w:cstheme="minorHAnsi"/>
                <w:sz w:val="22"/>
                <w:szCs w:val="22"/>
              </w:rPr>
            </w:pPr>
            <w:r>
              <w:rPr>
                <w:rFonts w:asciiTheme="minorHAnsi" w:hAnsiTheme="minorHAnsi" w:cstheme="minorHAnsi"/>
                <w:sz w:val="22"/>
                <w:szCs w:val="22"/>
              </w:rPr>
              <w:t>Ongoing exploration</w:t>
            </w:r>
          </w:p>
        </w:tc>
      </w:tr>
    </w:tbl>
    <w:p w:rsidR="0031616C" w:rsidRDefault="0031616C">
      <w:pPr>
        <w:rPr>
          <w:rFonts w:ascii="Arial" w:hAnsi="Arial" w:cs="Arial"/>
          <w:b/>
          <w:bCs/>
          <w:sz w:val="26"/>
          <w:szCs w:val="26"/>
        </w:rPr>
      </w:pPr>
      <w:r>
        <w:br w:type="page"/>
      </w:r>
    </w:p>
    <w:p w:rsidR="0063693E" w:rsidRDefault="0063693E" w:rsidP="0063693E">
      <w:pPr>
        <w:pStyle w:val="Heading3"/>
        <w:numPr>
          <w:ilvl w:val="0"/>
          <w:numId w:val="1"/>
        </w:numPr>
      </w:pPr>
      <w:r>
        <w:lastRenderedPageBreak/>
        <w:t>Future Directions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12"/>
        <w:gridCol w:w="1802"/>
        <w:gridCol w:w="7654"/>
      </w:tblGrid>
      <w:tr w:rsidR="0063693E" w:rsidTr="00654044">
        <w:tc>
          <w:tcPr>
            <w:tcW w:w="648"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 No.</w:t>
            </w:r>
          </w:p>
        </w:tc>
        <w:tc>
          <w:tcPr>
            <w:tcW w:w="361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Recommendation</w:t>
            </w:r>
          </w:p>
        </w:tc>
        <w:tc>
          <w:tcPr>
            <w:tcW w:w="1802"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Responsibility</w:t>
            </w:r>
          </w:p>
        </w:tc>
        <w:tc>
          <w:tcPr>
            <w:tcW w:w="7654" w:type="dxa"/>
          </w:tcPr>
          <w:p w:rsidR="0063693E" w:rsidRPr="00654044" w:rsidRDefault="0063693E" w:rsidP="00654044">
            <w:pPr>
              <w:jc w:val="center"/>
              <w:rPr>
                <w:rFonts w:ascii="Verdana" w:hAnsi="Verdana"/>
                <w:b/>
                <w:sz w:val="20"/>
                <w:szCs w:val="20"/>
              </w:rPr>
            </w:pPr>
            <w:r w:rsidRPr="00654044">
              <w:rPr>
                <w:rFonts w:ascii="Verdana" w:hAnsi="Verdana"/>
                <w:b/>
                <w:sz w:val="20"/>
                <w:szCs w:val="20"/>
              </w:rPr>
              <w:t>Response and Status</w:t>
            </w:r>
          </w:p>
        </w:tc>
      </w:tr>
      <w:tr w:rsidR="0063693E" w:rsidTr="00654044">
        <w:tc>
          <w:tcPr>
            <w:tcW w:w="648" w:type="dxa"/>
          </w:tcPr>
          <w:p w:rsidR="0063693E" w:rsidRPr="00724FFE" w:rsidRDefault="00724FFE" w:rsidP="0041493F">
            <w:pPr>
              <w:rPr>
                <w:rFonts w:asciiTheme="minorHAnsi" w:hAnsiTheme="minorHAnsi" w:cstheme="minorHAnsi"/>
                <w:sz w:val="22"/>
                <w:szCs w:val="22"/>
              </w:rPr>
            </w:pPr>
            <w:r w:rsidRPr="00724FFE">
              <w:rPr>
                <w:rFonts w:asciiTheme="minorHAnsi" w:hAnsiTheme="minorHAnsi" w:cstheme="minorHAnsi"/>
                <w:sz w:val="22"/>
                <w:szCs w:val="22"/>
              </w:rPr>
              <w:t>4</w:t>
            </w:r>
            <w:r w:rsidR="0041493F">
              <w:rPr>
                <w:rFonts w:asciiTheme="minorHAnsi" w:hAnsiTheme="minorHAnsi" w:cstheme="minorHAnsi"/>
                <w:sz w:val="22"/>
                <w:szCs w:val="22"/>
              </w:rPr>
              <w:t>0</w:t>
            </w:r>
            <w:r w:rsidRPr="00724FFE">
              <w:rPr>
                <w:rFonts w:asciiTheme="minorHAnsi" w:hAnsiTheme="minorHAnsi" w:cstheme="minorHAnsi"/>
                <w:sz w:val="22"/>
                <w:szCs w:val="22"/>
              </w:rPr>
              <w:t>.</w:t>
            </w:r>
          </w:p>
        </w:tc>
        <w:tc>
          <w:tcPr>
            <w:tcW w:w="3612" w:type="dxa"/>
          </w:tcPr>
          <w:p w:rsidR="00724FFE" w:rsidRPr="00724FFE" w:rsidRDefault="00724FFE" w:rsidP="00724FFE">
            <w:pPr>
              <w:ind w:left="-3"/>
              <w:rPr>
                <w:rFonts w:asciiTheme="minorHAnsi" w:hAnsiTheme="minorHAnsi"/>
                <w:sz w:val="22"/>
                <w:szCs w:val="22"/>
                <w:lang w:val="en-US"/>
              </w:rPr>
            </w:pPr>
            <w:r w:rsidRPr="00724FFE">
              <w:rPr>
                <w:rFonts w:asciiTheme="minorHAnsi" w:hAnsiTheme="minorHAnsi"/>
                <w:sz w:val="22"/>
                <w:szCs w:val="22"/>
                <w:lang w:val="en-US"/>
              </w:rPr>
              <w:t xml:space="preserve">The Department </w:t>
            </w:r>
            <w:proofErr w:type="gramStart"/>
            <w:r w:rsidRPr="00724FFE">
              <w:rPr>
                <w:rFonts w:asciiTheme="minorHAnsi" w:hAnsiTheme="minorHAnsi"/>
                <w:sz w:val="22"/>
                <w:szCs w:val="22"/>
                <w:lang w:val="en-US"/>
              </w:rPr>
              <w:t>hold</w:t>
            </w:r>
            <w:proofErr w:type="gramEnd"/>
            <w:r w:rsidRPr="00724FFE">
              <w:rPr>
                <w:rFonts w:asciiTheme="minorHAnsi" w:hAnsiTheme="minorHAnsi"/>
                <w:sz w:val="22"/>
                <w:szCs w:val="22"/>
                <w:lang w:val="en-US"/>
              </w:rPr>
              <w:t xml:space="preserve"> a staff retreat to examine ways in which they can build a personal and team focus in the context of the reality of working at capacity.</w:t>
            </w:r>
          </w:p>
          <w:p w:rsidR="0063693E" w:rsidRPr="00724FFE" w:rsidRDefault="0063693E" w:rsidP="00724FFE">
            <w:pPr>
              <w:rPr>
                <w:rFonts w:asciiTheme="minorHAnsi" w:hAnsiTheme="minorHAnsi"/>
                <w:sz w:val="22"/>
                <w:szCs w:val="22"/>
              </w:rPr>
            </w:pPr>
          </w:p>
        </w:tc>
        <w:tc>
          <w:tcPr>
            <w:tcW w:w="1802" w:type="dxa"/>
          </w:tcPr>
          <w:p w:rsidR="0063693E" w:rsidRPr="00724FFE" w:rsidRDefault="000733D7" w:rsidP="00852EDB">
            <w:pPr>
              <w:rPr>
                <w:rFonts w:asciiTheme="minorHAnsi" w:hAnsiTheme="minorHAnsi" w:cstheme="minorHAnsi"/>
                <w:sz w:val="22"/>
                <w:szCs w:val="22"/>
              </w:rPr>
            </w:pPr>
            <w:proofErr w:type="spellStart"/>
            <w:r>
              <w:rPr>
                <w:rFonts w:asciiTheme="minorHAnsi" w:hAnsiTheme="minorHAnsi" w:cstheme="minorHAnsi"/>
                <w:sz w:val="22"/>
                <w:szCs w:val="22"/>
              </w:rPr>
              <w:t>HoD</w:t>
            </w:r>
            <w:proofErr w:type="spellEnd"/>
            <w:r>
              <w:rPr>
                <w:rFonts w:asciiTheme="minorHAnsi" w:hAnsiTheme="minorHAnsi" w:cstheme="minorHAnsi"/>
                <w:sz w:val="22"/>
                <w:szCs w:val="22"/>
              </w:rPr>
              <w:t>, all staff</w:t>
            </w:r>
          </w:p>
        </w:tc>
        <w:tc>
          <w:tcPr>
            <w:tcW w:w="7654" w:type="dxa"/>
          </w:tcPr>
          <w:p w:rsidR="0063693E" w:rsidRPr="00724FFE" w:rsidRDefault="000733D7" w:rsidP="00852EDB">
            <w:pPr>
              <w:rPr>
                <w:rFonts w:asciiTheme="minorHAnsi" w:hAnsiTheme="minorHAnsi" w:cstheme="minorHAnsi"/>
                <w:sz w:val="22"/>
                <w:szCs w:val="22"/>
              </w:rPr>
            </w:pPr>
            <w:r>
              <w:rPr>
                <w:rFonts w:asciiTheme="minorHAnsi" w:hAnsiTheme="minorHAnsi" w:cstheme="minorHAnsi"/>
                <w:sz w:val="22"/>
                <w:szCs w:val="22"/>
              </w:rPr>
              <w:t>The staff retreat will take place on Wednesday, 16 April 2014.</w:t>
            </w:r>
          </w:p>
        </w:tc>
      </w:tr>
    </w:tbl>
    <w:p w:rsidR="0063693E" w:rsidRPr="0063693E" w:rsidRDefault="0063693E" w:rsidP="0063693E"/>
    <w:sectPr w:rsidR="0063693E" w:rsidRPr="0063693E" w:rsidSect="00BF1010">
      <w:footerReference w:type="default" r:id="rId10"/>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5E" w:rsidRDefault="005F385E">
      <w:r>
        <w:separator/>
      </w:r>
    </w:p>
  </w:endnote>
  <w:endnote w:type="continuationSeparator" w:id="0">
    <w:p w:rsidR="005F385E" w:rsidRDefault="005F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5E" w:rsidRDefault="005F385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Implementation Plan for Review of Department of International Studies</w:t>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D604B" w:rsidRPr="00DD604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5F385E" w:rsidRDefault="005F38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5E" w:rsidRDefault="005F385E">
      <w:r>
        <w:separator/>
      </w:r>
    </w:p>
  </w:footnote>
  <w:footnote w:type="continuationSeparator" w:id="0">
    <w:p w:rsidR="005F385E" w:rsidRDefault="005F3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400"/>
    <w:multiLevelType w:val="hybridMultilevel"/>
    <w:tmpl w:val="7E96B060"/>
    <w:lvl w:ilvl="0" w:tplc="86F01F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B955A3"/>
    <w:multiLevelType w:val="hybridMultilevel"/>
    <w:tmpl w:val="7DA23080"/>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B8D4215"/>
    <w:multiLevelType w:val="hybridMultilevel"/>
    <w:tmpl w:val="B40E126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3FFD13D3"/>
    <w:multiLevelType w:val="hybridMultilevel"/>
    <w:tmpl w:val="553C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7792194"/>
    <w:multiLevelType w:val="hybridMultilevel"/>
    <w:tmpl w:val="D6B0DED0"/>
    <w:lvl w:ilvl="0" w:tplc="F5F8B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078411B"/>
    <w:multiLevelType w:val="hybridMultilevel"/>
    <w:tmpl w:val="86061620"/>
    <w:lvl w:ilvl="0" w:tplc="F5F8B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4644CCA"/>
    <w:multiLevelType w:val="hybridMultilevel"/>
    <w:tmpl w:val="2CD8E354"/>
    <w:lvl w:ilvl="0" w:tplc="0C090001">
      <w:start w:val="1"/>
      <w:numFmt w:val="bullet"/>
      <w:lvlText w:val=""/>
      <w:lvlJc w:val="left"/>
      <w:pPr>
        <w:ind w:left="570" w:hanging="57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C196BE0"/>
    <w:multiLevelType w:val="hybridMultilevel"/>
    <w:tmpl w:val="907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63F99"/>
    <w:multiLevelType w:val="hybridMultilevel"/>
    <w:tmpl w:val="0BE48DDC"/>
    <w:lvl w:ilvl="0" w:tplc="F5F8B512">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A55181A"/>
    <w:multiLevelType w:val="hybridMultilevel"/>
    <w:tmpl w:val="ECD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051350"/>
    <w:multiLevelType w:val="hybridMultilevel"/>
    <w:tmpl w:val="20E8E252"/>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23121D0"/>
    <w:multiLevelType w:val="hybridMultilevel"/>
    <w:tmpl w:val="D6DA06E8"/>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B25132C"/>
    <w:multiLevelType w:val="hybridMultilevel"/>
    <w:tmpl w:val="BE10E846"/>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F750323"/>
    <w:multiLevelType w:val="hybridMultilevel"/>
    <w:tmpl w:val="092AD0B4"/>
    <w:lvl w:ilvl="0" w:tplc="00D8B7EE">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3"/>
  </w:num>
  <w:num w:numId="5">
    <w:abstractNumId w:val="5"/>
  </w:num>
  <w:num w:numId="6">
    <w:abstractNumId w:val="8"/>
  </w:num>
  <w:num w:numId="7">
    <w:abstractNumId w:val="7"/>
  </w:num>
  <w:num w:numId="8">
    <w:abstractNumId w:val="1"/>
  </w:num>
  <w:num w:numId="9">
    <w:abstractNumId w:val="4"/>
  </w:num>
  <w:num w:numId="10">
    <w:abstractNumId w:val="6"/>
  </w:num>
  <w:num w:numId="11">
    <w:abstractNumId w:val="13"/>
  </w:num>
  <w:num w:numId="12">
    <w:abstractNumId w:val="1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93E"/>
    <w:rsid w:val="000733D7"/>
    <w:rsid w:val="000A1A9E"/>
    <w:rsid w:val="000B4215"/>
    <w:rsid w:val="000C5A33"/>
    <w:rsid w:val="000D2453"/>
    <w:rsid w:val="000D4843"/>
    <w:rsid w:val="00101EBC"/>
    <w:rsid w:val="001B3790"/>
    <w:rsid w:val="001E1283"/>
    <w:rsid w:val="00207169"/>
    <w:rsid w:val="00264071"/>
    <w:rsid w:val="00290C8B"/>
    <w:rsid w:val="002A2502"/>
    <w:rsid w:val="002A3D8F"/>
    <w:rsid w:val="002A485E"/>
    <w:rsid w:val="002A7391"/>
    <w:rsid w:val="002D7376"/>
    <w:rsid w:val="002E0085"/>
    <w:rsid w:val="002E0FB2"/>
    <w:rsid w:val="003122AE"/>
    <w:rsid w:val="0031616C"/>
    <w:rsid w:val="00320EF9"/>
    <w:rsid w:val="00327CAE"/>
    <w:rsid w:val="003502E7"/>
    <w:rsid w:val="0035275B"/>
    <w:rsid w:val="00353280"/>
    <w:rsid w:val="00354329"/>
    <w:rsid w:val="00357DFD"/>
    <w:rsid w:val="003716D0"/>
    <w:rsid w:val="00375FCA"/>
    <w:rsid w:val="00392A9E"/>
    <w:rsid w:val="003A142D"/>
    <w:rsid w:val="003D688C"/>
    <w:rsid w:val="003E6FE0"/>
    <w:rsid w:val="00400FCA"/>
    <w:rsid w:val="0041493F"/>
    <w:rsid w:val="004240B2"/>
    <w:rsid w:val="00444AEF"/>
    <w:rsid w:val="0046336A"/>
    <w:rsid w:val="0049675D"/>
    <w:rsid w:val="00496943"/>
    <w:rsid w:val="004E3460"/>
    <w:rsid w:val="005675FB"/>
    <w:rsid w:val="00572667"/>
    <w:rsid w:val="005761F3"/>
    <w:rsid w:val="005A0498"/>
    <w:rsid w:val="005A534E"/>
    <w:rsid w:val="005A6933"/>
    <w:rsid w:val="005B7879"/>
    <w:rsid w:val="005F385E"/>
    <w:rsid w:val="00617344"/>
    <w:rsid w:val="00626575"/>
    <w:rsid w:val="0063693E"/>
    <w:rsid w:val="00654044"/>
    <w:rsid w:val="006577C8"/>
    <w:rsid w:val="0066340B"/>
    <w:rsid w:val="006662BD"/>
    <w:rsid w:val="00697EB6"/>
    <w:rsid w:val="006D4BF4"/>
    <w:rsid w:val="00707C43"/>
    <w:rsid w:val="00720941"/>
    <w:rsid w:val="00721390"/>
    <w:rsid w:val="00724FFE"/>
    <w:rsid w:val="00737E5B"/>
    <w:rsid w:val="00776533"/>
    <w:rsid w:val="007A59FB"/>
    <w:rsid w:val="007D549D"/>
    <w:rsid w:val="007E00D7"/>
    <w:rsid w:val="007E15CD"/>
    <w:rsid w:val="007F7101"/>
    <w:rsid w:val="00834BDF"/>
    <w:rsid w:val="008479AC"/>
    <w:rsid w:val="00852EDB"/>
    <w:rsid w:val="00874608"/>
    <w:rsid w:val="008C5370"/>
    <w:rsid w:val="008F6ACC"/>
    <w:rsid w:val="00903459"/>
    <w:rsid w:val="009069C4"/>
    <w:rsid w:val="009211D3"/>
    <w:rsid w:val="00950BDF"/>
    <w:rsid w:val="00960310"/>
    <w:rsid w:val="0096702D"/>
    <w:rsid w:val="00983D42"/>
    <w:rsid w:val="009876C2"/>
    <w:rsid w:val="009928D8"/>
    <w:rsid w:val="009E3B39"/>
    <w:rsid w:val="009F423F"/>
    <w:rsid w:val="00A37281"/>
    <w:rsid w:val="00AB1CE5"/>
    <w:rsid w:val="00AF2DDC"/>
    <w:rsid w:val="00B13652"/>
    <w:rsid w:val="00B84286"/>
    <w:rsid w:val="00B86629"/>
    <w:rsid w:val="00BB0EF9"/>
    <w:rsid w:val="00BB4094"/>
    <w:rsid w:val="00BD60DF"/>
    <w:rsid w:val="00BF1010"/>
    <w:rsid w:val="00BF18CD"/>
    <w:rsid w:val="00C2699E"/>
    <w:rsid w:val="00C41D2B"/>
    <w:rsid w:val="00C43A33"/>
    <w:rsid w:val="00C60A91"/>
    <w:rsid w:val="00C631EB"/>
    <w:rsid w:val="00C65846"/>
    <w:rsid w:val="00C77625"/>
    <w:rsid w:val="00C82E37"/>
    <w:rsid w:val="00C90D8B"/>
    <w:rsid w:val="00D04322"/>
    <w:rsid w:val="00D04631"/>
    <w:rsid w:val="00D13D32"/>
    <w:rsid w:val="00D302F5"/>
    <w:rsid w:val="00D501AB"/>
    <w:rsid w:val="00D71823"/>
    <w:rsid w:val="00D8365E"/>
    <w:rsid w:val="00D8780F"/>
    <w:rsid w:val="00DB4A94"/>
    <w:rsid w:val="00DB63AE"/>
    <w:rsid w:val="00DC1088"/>
    <w:rsid w:val="00DD604B"/>
    <w:rsid w:val="00DE2679"/>
    <w:rsid w:val="00E1567D"/>
    <w:rsid w:val="00E43100"/>
    <w:rsid w:val="00E473A7"/>
    <w:rsid w:val="00E5498C"/>
    <w:rsid w:val="00E554B0"/>
    <w:rsid w:val="00E82617"/>
    <w:rsid w:val="00EC1745"/>
    <w:rsid w:val="00EE4507"/>
    <w:rsid w:val="00EF022E"/>
    <w:rsid w:val="00F01E0C"/>
    <w:rsid w:val="00F204ED"/>
    <w:rsid w:val="00F61A31"/>
    <w:rsid w:val="00F72540"/>
    <w:rsid w:val="00F92498"/>
    <w:rsid w:val="00FB321D"/>
    <w:rsid w:val="00FC0FC6"/>
    <w:rsid w:val="00FD6BB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5A0498"/>
    <w:rPr>
      <w:rFonts w:ascii="Tahoma" w:hAnsi="Tahoma" w:cs="Tahoma"/>
      <w:sz w:val="16"/>
      <w:szCs w:val="16"/>
    </w:rPr>
  </w:style>
  <w:style w:type="character" w:customStyle="1" w:styleId="BalloonTextChar">
    <w:name w:val="Balloon Text Char"/>
    <w:basedOn w:val="DefaultParagraphFont"/>
    <w:link w:val="BalloonText"/>
    <w:rsid w:val="005A0498"/>
    <w:rPr>
      <w:rFonts w:ascii="Tahoma" w:hAnsi="Tahoma" w:cs="Tahoma"/>
      <w:sz w:val="16"/>
      <w:szCs w:val="16"/>
    </w:rPr>
  </w:style>
  <w:style w:type="paragraph" w:styleId="Header">
    <w:name w:val="header"/>
    <w:basedOn w:val="Normal"/>
    <w:link w:val="HeaderChar"/>
    <w:rsid w:val="003E6FE0"/>
    <w:pPr>
      <w:tabs>
        <w:tab w:val="center" w:pos="4513"/>
        <w:tab w:val="right" w:pos="9026"/>
      </w:tabs>
    </w:pPr>
  </w:style>
  <w:style w:type="character" w:customStyle="1" w:styleId="HeaderChar">
    <w:name w:val="Header Char"/>
    <w:basedOn w:val="DefaultParagraphFont"/>
    <w:link w:val="Header"/>
    <w:rsid w:val="003E6FE0"/>
    <w:rPr>
      <w:sz w:val="24"/>
      <w:szCs w:val="24"/>
    </w:rPr>
  </w:style>
  <w:style w:type="paragraph" w:styleId="Footer">
    <w:name w:val="footer"/>
    <w:basedOn w:val="Normal"/>
    <w:link w:val="FooterChar"/>
    <w:uiPriority w:val="99"/>
    <w:rsid w:val="003E6FE0"/>
    <w:pPr>
      <w:tabs>
        <w:tab w:val="center" w:pos="4513"/>
        <w:tab w:val="right" w:pos="9026"/>
      </w:tabs>
    </w:pPr>
  </w:style>
  <w:style w:type="character" w:customStyle="1" w:styleId="FooterChar">
    <w:name w:val="Footer Char"/>
    <w:basedOn w:val="DefaultParagraphFont"/>
    <w:link w:val="Footer"/>
    <w:uiPriority w:val="99"/>
    <w:rsid w:val="003E6FE0"/>
    <w:rPr>
      <w:sz w:val="24"/>
      <w:szCs w:val="24"/>
    </w:rPr>
  </w:style>
  <w:style w:type="paragraph" w:customStyle="1" w:styleId="Default">
    <w:name w:val="Default"/>
    <w:rsid w:val="00C2699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2679"/>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369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369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3693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6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3693E"/>
    <w:rPr>
      <w:sz w:val="20"/>
      <w:szCs w:val="20"/>
    </w:rPr>
  </w:style>
  <w:style w:type="character" w:styleId="FootnoteReference">
    <w:name w:val="footnote reference"/>
    <w:semiHidden/>
    <w:rsid w:val="0063693E"/>
    <w:rPr>
      <w:vertAlign w:val="superscript"/>
    </w:rPr>
  </w:style>
  <w:style w:type="paragraph" w:styleId="BalloonText">
    <w:name w:val="Balloon Text"/>
    <w:basedOn w:val="Normal"/>
    <w:link w:val="BalloonTextChar"/>
    <w:rsid w:val="005A0498"/>
    <w:rPr>
      <w:rFonts w:ascii="Tahoma" w:hAnsi="Tahoma" w:cs="Tahoma"/>
      <w:sz w:val="16"/>
      <w:szCs w:val="16"/>
    </w:rPr>
  </w:style>
  <w:style w:type="character" w:customStyle="1" w:styleId="BalloonTextChar">
    <w:name w:val="Balloon Text Char"/>
    <w:basedOn w:val="DefaultParagraphFont"/>
    <w:link w:val="BalloonText"/>
    <w:rsid w:val="005A0498"/>
    <w:rPr>
      <w:rFonts w:ascii="Tahoma" w:hAnsi="Tahoma" w:cs="Tahoma"/>
      <w:sz w:val="16"/>
      <w:szCs w:val="16"/>
    </w:rPr>
  </w:style>
  <w:style w:type="paragraph" w:styleId="Header">
    <w:name w:val="header"/>
    <w:basedOn w:val="Normal"/>
    <w:link w:val="HeaderChar"/>
    <w:rsid w:val="003E6FE0"/>
    <w:pPr>
      <w:tabs>
        <w:tab w:val="center" w:pos="4513"/>
        <w:tab w:val="right" w:pos="9026"/>
      </w:tabs>
    </w:pPr>
  </w:style>
  <w:style w:type="character" w:customStyle="1" w:styleId="HeaderChar">
    <w:name w:val="Header Char"/>
    <w:basedOn w:val="DefaultParagraphFont"/>
    <w:link w:val="Header"/>
    <w:rsid w:val="003E6FE0"/>
    <w:rPr>
      <w:sz w:val="24"/>
      <w:szCs w:val="24"/>
    </w:rPr>
  </w:style>
  <w:style w:type="paragraph" w:styleId="Footer">
    <w:name w:val="footer"/>
    <w:basedOn w:val="Normal"/>
    <w:link w:val="FooterChar"/>
    <w:uiPriority w:val="99"/>
    <w:rsid w:val="003E6FE0"/>
    <w:pPr>
      <w:tabs>
        <w:tab w:val="center" w:pos="4513"/>
        <w:tab w:val="right" w:pos="9026"/>
      </w:tabs>
    </w:pPr>
  </w:style>
  <w:style w:type="character" w:customStyle="1" w:styleId="FooterChar">
    <w:name w:val="Footer Char"/>
    <w:basedOn w:val="DefaultParagraphFont"/>
    <w:link w:val="Footer"/>
    <w:uiPriority w:val="99"/>
    <w:rsid w:val="003E6FE0"/>
    <w:rPr>
      <w:sz w:val="24"/>
      <w:szCs w:val="24"/>
    </w:rPr>
  </w:style>
  <w:style w:type="paragraph" w:customStyle="1" w:styleId="Default">
    <w:name w:val="Default"/>
    <w:rsid w:val="00C2699E"/>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DE2679"/>
    <w:pPr>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B25C-9F15-44B8-A281-538A0B3B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2691</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Macquarie University</Company>
  <LinksUpToDate>false</LinksUpToDate>
  <CharactersWithSpaces>17711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BMclean</dc:creator>
  <cp:lastModifiedBy>IT Support</cp:lastModifiedBy>
  <cp:revision>2</cp:revision>
  <cp:lastPrinted>2014-04-04T00:11:00Z</cp:lastPrinted>
  <dcterms:created xsi:type="dcterms:W3CDTF">2014-04-16T23:30:00Z</dcterms:created>
  <dcterms:modified xsi:type="dcterms:W3CDTF">2014-04-16T23:30:00Z</dcterms:modified>
</cp:coreProperties>
</file>